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D90" w:rsidRPr="00644D90" w:rsidRDefault="00644D90" w:rsidP="00644D90">
      <w:pPr>
        <w:pBdr>
          <w:top w:val="single" w:sz="12" w:space="12" w:color="C00000"/>
          <w:left w:val="single" w:sz="12" w:space="10" w:color="C00000"/>
          <w:bottom w:val="single" w:sz="12" w:space="12" w:color="C00000"/>
          <w:right w:val="single" w:sz="12" w:space="4" w:color="C00000"/>
        </w:pBdr>
        <w:spacing w:after="0" w:line="240" w:lineRule="auto"/>
        <w:ind w:left="142" w:right="-6"/>
        <w:contextualSpacing/>
        <w:jc w:val="center"/>
        <w:rPr>
          <w:rFonts w:ascii="Arial" w:eastAsia="Times New Roman" w:hAnsi="Arial" w:cs="Arial"/>
          <w:b/>
          <w:bCs/>
          <w:caps/>
          <w:color w:val="C40025"/>
          <w:sz w:val="40"/>
          <w:szCs w:val="24"/>
          <w:lang w:eastAsia="fr-FR"/>
        </w:rPr>
      </w:pPr>
      <w:r w:rsidRPr="00644D90">
        <w:rPr>
          <w:rFonts w:ascii="Arial" w:eastAsia="Times New Roman" w:hAnsi="Arial" w:cs="Arial"/>
          <w:b/>
          <w:bCs/>
          <w:caps/>
          <w:color w:val="C40025"/>
          <w:sz w:val="40"/>
          <w:szCs w:val="24"/>
          <w:lang w:eastAsia="fr-FR"/>
        </w:rPr>
        <w:t xml:space="preserve">La preuve des droits subjectifs </w:t>
      </w:r>
    </w:p>
    <w:p w:rsidR="00644D90" w:rsidRPr="00644D90" w:rsidRDefault="00644D90" w:rsidP="00644D90">
      <w:pPr>
        <w:spacing w:after="0" w:line="240" w:lineRule="auto"/>
        <w:rPr>
          <w:rFonts w:ascii="Tahoma" w:eastAsia="Times New Roman" w:hAnsi="Tahoma" w:cs="Times New Roman"/>
          <w:sz w:val="28"/>
          <w:szCs w:val="24"/>
          <w:lang w:eastAsia="fr-FR"/>
        </w:rPr>
      </w:pPr>
    </w:p>
    <w:p w:rsidR="00644D90" w:rsidRPr="00644D90" w:rsidRDefault="00644D90" w:rsidP="00644D90">
      <w:pPr>
        <w:spacing w:after="0" w:line="240" w:lineRule="auto"/>
        <w:rPr>
          <w:rFonts w:ascii="Tahoma" w:eastAsia="Times New Roman" w:hAnsi="Tahoma" w:cs="Times New Roman"/>
          <w:sz w:val="28"/>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b/>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4"/>
          <w:lang w:eastAsia="fr-FR"/>
        </w:rPr>
      </w:pPr>
      <w:r w:rsidRPr="00644D90">
        <w:rPr>
          <w:rFonts w:ascii="Tahoma" w:eastAsia="Times New Roman" w:hAnsi="Tahoma" w:cs="Times New Roman"/>
          <w:b/>
          <w:sz w:val="24"/>
          <w:szCs w:val="24"/>
          <w:lang w:eastAsia="fr-FR"/>
        </w:rPr>
        <w:t>MISE EN SITUATION</w:t>
      </w:r>
      <w:r w:rsidRPr="00644D90">
        <w:rPr>
          <w:rFonts w:ascii="Tahoma" w:eastAsia="Times New Roman" w:hAnsi="Tahoma" w:cs="Times New Roman"/>
          <w:sz w:val="24"/>
          <w:szCs w:val="24"/>
          <w:lang w:eastAsia="fr-FR"/>
        </w:rPr>
        <w:t> :</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644D90">
        <w:rPr>
          <w:rFonts w:ascii="Tahoma" w:eastAsia="Times New Roman" w:hAnsi="Tahoma" w:cs="Times New Roman"/>
          <w:sz w:val="26"/>
          <w:szCs w:val="26"/>
          <w:lang w:eastAsia="fr-FR"/>
        </w:rPr>
        <w:t xml:space="preserve">La société </w:t>
      </w:r>
      <w:proofErr w:type="spellStart"/>
      <w:r w:rsidRPr="00644D90">
        <w:rPr>
          <w:rFonts w:ascii="Tahoma" w:eastAsia="Times New Roman" w:hAnsi="Tahoma" w:cs="Times New Roman"/>
          <w:color w:val="C00000"/>
          <w:sz w:val="26"/>
          <w:szCs w:val="26"/>
          <w:lang w:eastAsia="fr-FR"/>
        </w:rPr>
        <w:t>Tranquilitas</w:t>
      </w:r>
      <w:proofErr w:type="spellEnd"/>
      <w:r w:rsidRPr="00644D90">
        <w:rPr>
          <w:rFonts w:ascii="Tahoma" w:eastAsia="Times New Roman" w:hAnsi="Tahoma" w:cs="Times New Roman"/>
          <w:sz w:val="26"/>
          <w:szCs w:val="26"/>
          <w:lang w:eastAsia="fr-FR"/>
        </w:rPr>
        <w:t xml:space="preserve"> a pour activité la vente de contrats d’assurance de biens et de personnes destinés à couvrir tout risque de la vie quotidienne. Sa part de marché ne cesse de croître chaque année en raison de la qualité des prestations délivrées et de la réactivité de la société lors de la survenance du dommage.</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644D90">
        <w:rPr>
          <w:rFonts w:ascii="Tahoma" w:eastAsia="Times New Roman" w:hAnsi="Tahoma" w:cs="Times New Roman"/>
          <w:sz w:val="26"/>
          <w:szCs w:val="26"/>
          <w:lang w:eastAsia="fr-FR"/>
        </w:rPr>
        <w:t>Vous intégrez cette société en qualité de stagiaire, nourrissant l’ambition de vous diriger dans ce secteur d’activité dès lors que vous aurez obtenu votre diplôme.</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644D90">
        <w:rPr>
          <w:rFonts w:ascii="Tahoma" w:eastAsia="Times New Roman" w:hAnsi="Tahoma" w:cs="Times New Roman"/>
          <w:sz w:val="26"/>
          <w:szCs w:val="26"/>
          <w:lang w:eastAsia="fr-FR"/>
        </w:rPr>
        <w:t>Vous prenez connaissance des contrats amenés à être vendus aux clients et, en qualité de commercial, vous découvrez les techniques de vente des produits et l’argumentaire de vente requis.</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644D90">
        <w:rPr>
          <w:rFonts w:ascii="Tahoma" w:eastAsia="Times New Roman" w:hAnsi="Tahoma" w:cs="Times New Roman"/>
          <w:sz w:val="26"/>
          <w:szCs w:val="26"/>
          <w:lang w:eastAsia="fr-FR"/>
        </w:rPr>
        <w:t>Ainsi, après avoir étudié le contenu des contrats classiques tels que l’assurance habitation, automobile, santé, votre tuteur, M. Delporte, souhaite vous exposer le contrat de « protection juridique ». Celui-ci permet à l’assuré de bénéficier de conseils juridiques et d’une assistance pour la résolution de litiges qu’il peut rencontrer dans la vie quotidienne, avec un professionnel comme le défaut de livraison d’un produit dans une vente par correspondance ou avec un particulier tel qu’une agression dont il a été victime.</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644D90">
        <w:rPr>
          <w:rFonts w:ascii="Tahoma" w:eastAsia="Times New Roman" w:hAnsi="Tahoma" w:cs="Times New Roman"/>
          <w:sz w:val="26"/>
          <w:szCs w:val="26"/>
          <w:lang w:eastAsia="fr-FR"/>
        </w:rPr>
        <w:t xml:space="preserve">C’est à travers les situations litigieuses que rencontrent les assurés de </w:t>
      </w:r>
      <w:proofErr w:type="spellStart"/>
      <w:r w:rsidRPr="00644D90">
        <w:rPr>
          <w:rFonts w:ascii="Tahoma" w:eastAsia="Times New Roman" w:hAnsi="Tahoma" w:cs="Times New Roman"/>
          <w:sz w:val="26"/>
          <w:szCs w:val="26"/>
          <w:lang w:eastAsia="fr-FR"/>
        </w:rPr>
        <w:t>Tranquilitas</w:t>
      </w:r>
      <w:proofErr w:type="spellEnd"/>
      <w:r w:rsidRPr="00644D90">
        <w:rPr>
          <w:rFonts w:ascii="Tahoma" w:eastAsia="Times New Roman" w:hAnsi="Tahoma" w:cs="Times New Roman"/>
          <w:sz w:val="26"/>
          <w:szCs w:val="26"/>
          <w:lang w:eastAsia="fr-FR"/>
        </w:rPr>
        <w:t xml:space="preserve"> que vous découvrez la preuve des actes et des faits juridiques.</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8"/>
          <w:szCs w:val="24"/>
          <w:lang w:eastAsia="fr-FR"/>
        </w:rPr>
      </w:pPr>
    </w:p>
    <w:p w:rsidR="00644D90" w:rsidRPr="00644D90" w:rsidRDefault="00644D90" w:rsidP="00644D90">
      <w:pPr>
        <w:keepNext/>
        <w:keepLines/>
        <w:numPr>
          <w:ilvl w:val="0"/>
          <w:numId w:val="1"/>
        </w:numPr>
        <w:spacing w:before="480" w:after="0" w:line="360" w:lineRule="auto"/>
        <w:ind w:left="993" w:hanging="360"/>
        <w:contextualSpacing/>
        <w:jc w:val="both"/>
        <w:outlineLvl w:val="0"/>
        <w:rPr>
          <w:rFonts w:ascii="Arial" w:eastAsia="Times New Roman" w:hAnsi="Arial" w:cs="Arial"/>
          <w:b/>
          <w:bCs/>
          <w:color w:val="C40025"/>
          <w:sz w:val="32"/>
          <w:szCs w:val="24"/>
          <w:lang w:eastAsia="fr-FR"/>
        </w:rPr>
      </w:pPr>
      <w:r w:rsidRPr="00644D90">
        <w:rPr>
          <w:rFonts w:ascii="Arial" w:eastAsia="Times New Roman" w:hAnsi="Arial" w:cs="Arial"/>
          <w:b/>
          <w:bCs/>
          <w:color w:val="C40025"/>
          <w:sz w:val="32"/>
          <w:szCs w:val="24"/>
          <w:lang w:eastAsia="fr-FR"/>
        </w:rPr>
        <w:br w:type="page"/>
      </w:r>
      <w:r w:rsidRPr="00644D90">
        <w:rPr>
          <w:rFonts w:ascii="Arial" w:eastAsia="Times New Roman" w:hAnsi="Arial" w:cs="Arial"/>
          <w:b/>
          <w:bCs/>
          <w:color w:val="C40025"/>
          <w:sz w:val="32"/>
          <w:szCs w:val="24"/>
          <w:lang w:eastAsia="fr-FR"/>
        </w:rPr>
        <w:lastRenderedPageBreak/>
        <w:t>Distinguer un fait et un acte juridique</w:t>
      </w: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M. Delporte vous présente plusieurs situations dans le tableau ci-dessous.</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Default="00644D90" w:rsidP="00644D90">
      <w:pPr>
        <w:numPr>
          <w:ilvl w:val="3"/>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Indiquez la nature de l’événement en complétant la deuxième colonne du tableau.</w:t>
      </w:r>
    </w:p>
    <w:p w:rsidR="00644D90" w:rsidRDefault="00644D90" w:rsidP="00644D90">
      <w:pPr>
        <w:spacing w:after="0" w:line="240" w:lineRule="auto"/>
        <w:rPr>
          <w:rFonts w:ascii="Tahoma" w:eastAsia="Times New Roman" w:hAnsi="Tahoma" w:cs="Times New Roman"/>
          <w:sz w:val="24"/>
          <w:szCs w:val="24"/>
          <w:lang w:eastAsia="fr-F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2126"/>
        <w:gridCol w:w="3544"/>
      </w:tblGrid>
      <w:tr w:rsidR="00644D90" w:rsidRPr="00644D90" w:rsidTr="00D2076D">
        <w:tc>
          <w:tcPr>
            <w:tcW w:w="3888" w:type="dxa"/>
          </w:tcPr>
          <w:p w:rsidR="00644D90" w:rsidRDefault="00644D90" w:rsidP="00644D90">
            <w:pPr>
              <w:spacing w:after="0" w:line="240" w:lineRule="auto"/>
              <w:jc w:val="center"/>
              <w:rPr>
                <w:rFonts w:ascii="Tahoma" w:eastAsia="Times New Roman" w:hAnsi="Tahoma" w:cs="Times New Roman"/>
                <w:b/>
                <w:sz w:val="24"/>
                <w:szCs w:val="24"/>
                <w:lang w:eastAsia="fr-FR"/>
              </w:rPr>
            </w:pPr>
          </w:p>
          <w:p w:rsidR="00644D90" w:rsidRPr="00644D90" w:rsidRDefault="00644D90" w:rsidP="00644D90">
            <w:pPr>
              <w:spacing w:after="0" w:line="240" w:lineRule="auto"/>
              <w:jc w:val="center"/>
              <w:rPr>
                <w:rFonts w:ascii="Arial" w:eastAsia="Times New Roman" w:hAnsi="Arial" w:cs="Times New Roman"/>
                <w:b/>
                <w:sz w:val="24"/>
                <w:szCs w:val="24"/>
                <w:lang w:eastAsia="fr-FR"/>
              </w:rPr>
            </w:pPr>
            <w:r w:rsidRPr="00644D90">
              <w:rPr>
                <w:rFonts w:ascii="Tahoma" w:eastAsia="Times New Roman" w:hAnsi="Tahoma" w:cs="Times New Roman"/>
                <w:b/>
                <w:sz w:val="24"/>
                <w:szCs w:val="24"/>
                <w:lang w:eastAsia="fr-FR"/>
              </w:rPr>
              <w:t>Evénement</w:t>
            </w:r>
          </w:p>
        </w:tc>
        <w:tc>
          <w:tcPr>
            <w:tcW w:w="2126" w:type="dxa"/>
          </w:tcPr>
          <w:p w:rsidR="00644D90" w:rsidRPr="00644D90" w:rsidRDefault="00644D90" w:rsidP="00644D90">
            <w:pPr>
              <w:spacing w:after="0" w:line="240" w:lineRule="auto"/>
              <w:jc w:val="center"/>
              <w:rPr>
                <w:rFonts w:ascii="Tahoma" w:eastAsia="Times New Roman" w:hAnsi="Tahoma" w:cs="Times New Roman"/>
                <w:b/>
                <w:sz w:val="24"/>
                <w:szCs w:val="24"/>
                <w:lang w:eastAsia="fr-FR"/>
              </w:rPr>
            </w:pPr>
            <w:r w:rsidRPr="00644D90">
              <w:rPr>
                <w:rFonts w:ascii="Tahoma" w:eastAsia="Times New Roman" w:hAnsi="Tahoma" w:cs="Times New Roman"/>
                <w:b/>
                <w:sz w:val="24"/>
                <w:szCs w:val="24"/>
                <w:lang w:eastAsia="fr-FR"/>
              </w:rPr>
              <w:t xml:space="preserve">Nature de l’événement </w:t>
            </w:r>
            <w:r w:rsidRPr="00644D90">
              <w:rPr>
                <w:rFonts w:ascii="Tahoma" w:eastAsia="Times New Roman" w:hAnsi="Tahoma" w:cs="Times New Roman"/>
                <w:sz w:val="24"/>
                <w:szCs w:val="24"/>
                <w:lang w:eastAsia="fr-FR"/>
              </w:rPr>
              <w:t>(fait ou acte juridique)</w:t>
            </w:r>
          </w:p>
        </w:tc>
        <w:tc>
          <w:tcPr>
            <w:tcW w:w="3544" w:type="dxa"/>
          </w:tcPr>
          <w:p w:rsidR="00644D90" w:rsidRDefault="00644D90" w:rsidP="00644D90">
            <w:pPr>
              <w:spacing w:after="0" w:line="240" w:lineRule="auto"/>
              <w:jc w:val="center"/>
              <w:rPr>
                <w:rFonts w:ascii="Tahoma" w:eastAsia="Times New Roman" w:hAnsi="Tahoma" w:cs="Times New Roman"/>
                <w:b/>
                <w:sz w:val="24"/>
                <w:szCs w:val="24"/>
                <w:lang w:eastAsia="fr-FR"/>
              </w:rPr>
            </w:pPr>
          </w:p>
          <w:p w:rsidR="00644D90" w:rsidRPr="00644D90" w:rsidRDefault="00644D90" w:rsidP="00644D90">
            <w:pPr>
              <w:spacing w:after="0" w:line="240" w:lineRule="auto"/>
              <w:jc w:val="center"/>
              <w:rPr>
                <w:rFonts w:ascii="Tahoma" w:eastAsia="Times New Roman" w:hAnsi="Tahoma" w:cs="Times New Roman"/>
                <w:b/>
                <w:sz w:val="24"/>
                <w:szCs w:val="24"/>
                <w:lang w:eastAsia="fr-FR"/>
              </w:rPr>
            </w:pPr>
            <w:r w:rsidRPr="00644D90">
              <w:rPr>
                <w:rFonts w:ascii="Tahoma" w:eastAsia="Times New Roman" w:hAnsi="Tahoma" w:cs="Times New Roman"/>
                <w:b/>
                <w:sz w:val="24"/>
                <w:szCs w:val="24"/>
                <w:lang w:eastAsia="fr-FR"/>
              </w:rPr>
              <w:t>Conséquences juridiques</w:t>
            </w:r>
          </w:p>
        </w:tc>
      </w:tr>
      <w:tr w:rsidR="00644D90" w:rsidRPr="00644D90" w:rsidTr="00D2076D">
        <w:tc>
          <w:tcPr>
            <w:tcW w:w="3888"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1. Mme </w:t>
            </w:r>
            <w:proofErr w:type="spellStart"/>
            <w:r w:rsidRPr="00644D90">
              <w:rPr>
                <w:rFonts w:ascii="Tahoma" w:eastAsia="Times New Roman" w:hAnsi="Tahoma" w:cs="Times New Roman"/>
                <w:sz w:val="24"/>
                <w:szCs w:val="24"/>
                <w:lang w:eastAsia="fr-FR"/>
              </w:rPr>
              <w:t>Darmont</w:t>
            </w:r>
            <w:proofErr w:type="spellEnd"/>
            <w:r w:rsidRPr="00644D90">
              <w:rPr>
                <w:rFonts w:ascii="Tahoma" w:eastAsia="Times New Roman" w:hAnsi="Tahoma" w:cs="Times New Roman"/>
                <w:sz w:val="24"/>
                <w:szCs w:val="24"/>
                <w:lang w:eastAsia="fr-FR"/>
              </w:rPr>
              <w:t xml:space="preserve"> a légué son véhicule à sa fille adoptive dans son testament, peu de temps avant son décès.</w:t>
            </w:r>
          </w:p>
          <w:p w:rsidR="00644D90" w:rsidRPr="00644D90" w:rsidRDefault="00644D90" w:rsidP="00644D90">
            <w:pPr>
              <w:spacing w:after="0" w:line="240" w:lineRule="auto"/>
              <w:rPr>
                <w:rFonts w:ascii="Tahoma" w:eastAsia="Times New Roman" w:hAnsi="Tahoma" w:cs="Times New Roman"/>
                <w:sz w:val="24"/>
                <w:szCs w:val="24"/>
                <w:lang w:eastAsia="fr-FR"/>
              </w:rPr>
            </w:pPr>
          </w:p>
        </w:tc>
        <w:tc>
          <w:tcPr>
            <w:tcW w:w="2126"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Acte juridique </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Transfert de propriété du bien à la suite du décès du testateur et de l’ouverture de la succession.</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tc>
      </w:tr>
      <w:tr w:rsidR="00644D90" w:rsidRPr="00644D90" w:rsidTr="00D2076D">
        <w:tc>
          <w:tcPr>
            <w:tcW w:w="3888"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2. M. Dufour loue une résidence à la famille </w:t>
            </w:r>
            <w:proofErr w:type="spellStart"/>
            <w:r w:rsidRPr="00644D90">
              <w:rPr>
                <w:rFonts w:ascii="Tahoma" w:eastAsia="Times New Roman" w:hAnsi="Tahoma" w:cs="Times New Roman"/>
                <w:sz w:val="24"/>
                <w:szCs w:val="24"/>
                <w:lang w:eastAsia="fr-FR"/>
              </w:rPr>
              <w:t>Polvaski</w:t>
            </w:r>
            <w:proofErr w:type="spellEnd"/>
            <w:r w:rsidRPr="00644D90">
              <w:rPr>
                <w:rFonts w:ascii="Tahoma" w:eastAsia="Times New Roman" w:hAnsi="Tahoma" w:cs="Times New Roman"/>
                <w:sz w:val="24"/>
                <w:szCs w:val="24"/>
                <w:lang w:eastAsia="fr-FR"/>
              </w:rPr>
              <w:t>.</w:t>
            </w:r>
          </w:p>
        </w:tc>
        <w:tc>
          <w:tcPr>
            <w:tcW w:w="2126"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Acte juridique </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Droit de jouissance de la résidence à la suite de la conclusion du contrat de bail.</w:t>
            </w:r>
          </w:p>
        </w:tc>
      </w:tr>
      <w:tr w:rsidR="00644D90" w:rsidRPr="00644D90" w:rsidTr="00D2076D">
        <w:tc>
          <w:tcPr>
            <w:tcW w:w="3888"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3. L’entreprise </w:t>
            </w:r>
            <w:proofErr w:type="spellStart"/>
            <w:r w:rsidRPr="00644D90">
              <w:rPr>
                <w:rFonts w:ascii="Tahoma" w:eastAsia="Times New Roman" w:hAnsi="Tahoma" w:cs="Times New Roman"/>
                <w:sz w:val="24"/>
                <w:szCs w:val="24"/>
                <w:lang w:eastAsia="fr-FR"/>
              </w:rPr>
              <w:t>Tout’confort</w:t>
            </w:r>
            <w:proofErr w:type="spellEnd"/>
            <w:r w:rsidRPr="00644D90">
              <w:rPr>
                <w:rFonts w:ascii="Tahoma" w:eastAsia="Times New Roman" w:hAnsi="Tahoma" w:cs="Times New Roman"/>
                <w:sz w:val="24"/>
                <w:szCs w:val="24"/>
                <w:lang w:eastAsia="fr-FR"/>
              </w:rPr>
              <w:t xml:space="preserve"> a vendu du matériel électrique à un particulier M. </w:t>
            </w:r>
            <w:proofErr w:type="spellStart"/>
            <w:r w:rsidRPr="00644D90">
              <w:rPr>
                <w:rFonts w:ascii="Tahoma" w:eastAsia="Times New Roman" w:hAnsi="Tahoma" w:cs="Times New Roman"/>
                <w:sz w:val="24"/>
                <w:szCs w:val="24"/>
                <w:lang w:eastAsia="fr-FR"/>
              </w:rPr>
              <w:t>Valdy</w:t>
            </w:r>
            <w:proofErr w:type="spellEnd"/>
            <w:r w:rsidRPr="00644D90">
              <w:rPr>
                <w:rFonts w:ascii="Tahoma" w:eastAsia="Times New Roman" w:hAnsi="Tahoma" w:cs="Times New Roman"/>
                <w:sz w:val="24"/>
                <w:szCs w:val="24"/>
                <w:lang w:eastAsia="fr-FR"/>
              </w:rPr>
              <w:t xml:space="preserve"> pour un montant de 1400 euros.</w:t>
            </w:r>
          </w:p>
        </w:tc>
        <w:tc>
          <w:tcPr>
            <w:tcW w:w="2126"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Acte juridique </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Transfert de propriété des biens à la suite de la conclusion d’un contrat de vente.</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tc>
      </w:tr>
      <w:tr w:rsidR="00644D90" w:rsidRPr="00644D90" w:rsidTr="00D2076D">
        <w:tc>
          <w:tcPr>
            <w:tcW w:w="3888"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4. Deux participants à une course cycliste ont été heurtés par un véhicule.</w:t>
            </w:r>
          </w:p>
          <w:p w:rsidR="00644D90" w:rsidRPr="00644D90" w:rsidRDefault="00644D90" w:rsidP="00644D90">
            <w:pPr>
              <w:spacing w:after="0" w:line="240" w:lineRule="auto"/>
              <w:rPr>
                <w:rFonts w:ascii="Tahoma" w:eastAsia="Times New Roman" w:hAnsi="Tahoma" w:cs="Times New Roman"/>
                <w:sz w:val="24"/>
                <w:szCs w:val="24"/>
                <w:lang w:eastAsia="fr-FR"/>
              </w:rPr>
            </w:pPr>
          </w:p>
        </w:tc>
        <w:tc>
          <w:tcPr>
            <w:tcW w:w="2126"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Fait juridique</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Jugement du tribunal correctionnel qui sanctionne l’auteur du délit d’atteinte à l’intégrité physique.</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tc>
      </w:tr>
      <w:tr w:rsidR="00644D90" w:rsidRPr="00644D90" w:rsidTr="00D2076D">
        <w:tc>
          <w:tcPr>
            <w:tcW w:w="3888"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5. Natacha a cambriolé un appartement, des biens à hauteur de 3000 euros ont été dérobés.</w:t>
            </w:r>
          </w:p>
          <w:p w:rsidR="00644D90" w:rsidRPr="00644D90" w:rsidRDefault="00644D90" w:rsidP="00644D90">
            <w:pPr>
              <w:spacing w:after="0" w:line="240" w:lineRule="auto"/>
              <w:rPr>
                <w:rFonts w:ascii="Tahoma" w:eastAsia="Times New Roman" w:hAnsi="Tahoma" w:cs="Times New Roman"/>
                <w:sz w:val="24"/>
                <w:szCs w:val="24"/>
                <w:lang w:eastAsia="fr-FR"/>
              </w:rPr>
            </w:pPr>
          </w:p>
        </w:tc>
        <w:tc>
          <w:tcPr>
            <w:tcW w:w="2126"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Fait juridique </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Jugement du tribunal correctionnel qui sanctionne l’auteur du vol.</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tc>
      </w:tr>
      <w:tr w:rsidR="00644D90" w:rsidRPr="00644D90" w:rsidTr="00D2076D">
        <w:tc>
          <w:tcPr>
            <w:tcW w:w="3888" w:type="dxa"/>
          </w:tcPr>
          <w:p w:rsidR="00644D90" w:rsidRPr="00644D90" w:rsidRDefault="00644D90" w:rsidP="00644D90">
            <w:pPr>
              <w:spacing w:after="0" w:line="240" w:lineRule="auto"/>
              <w:rPr>
                <w:rFonts w:ascii="Arial" w:eastAsia="Times New Roman" w:hAnsi="Arial" w:cs="Times New Roman"/>
                <w:sz w:val="24"/>
                <w:szCs w:val="24"/>
                <w:lang w:eastAsia="fr-FR"/>
              </w:rPr>
            </w:pPr>
            <w:r w:rsidRPr="00644D90">
              <w:rPr>
                <w:rFonts w:ascii="Tahoma" w:eastAsia="Times New Roman" w:hAnsi="Tahoma" w:cs="Times New Roman"/>
                <w:sz w:val="24"/>
                <w:szCs w:val="24"/>
                <w:lang w:eastAsia="fr-FR"/>
              </w:rPr>
              <w:t xml:space="preserve">6. Marcello est victime d’un accident du travail, il est tombé de l’échafaudage lors du ravalement de la façade d’un immeuble. </w:t>
            </w:r>
          </w:p>
        </w:tc>
        <w:tc>
          <w:tcPr>
            <w:tcW w:w="2126" w:type="dxa"/>
          </w:tcPr>
          <w:p w:rsidR="00644D90" w:rsidRPr="00644D90" w:rsidRDefault="00644D90" w:rsidP="00644D90">
            <w:pPr>
              <w:spacing w:after="0" w:line="240" w:lineRule="auto"/>
              <w:rPr>
                <w:rFonts w:ascii="Arial" w:eastAsia="Times New Roman" w:hAnsi="Arial" w:cs="Times New Roman"/>
                <w:color w:val="FF0000"/>
                <w:sz w:val="24"/>
                <w:szCs w:val="24"/>
                <w:lang w:eastAsia="fr-FR"/>
              </w:rPr>
            </w:pPr>
            <w:r w:rsidRPr="00644D90">
              <w:rPr>
                <w:rFonts w:ascii="Arial" w:eastAsia="Times New Roman" w:hAnsi="Arial" w:cs="Times New Roman"/>
                <w:color w:val="FF0000"/>
                <w:sz w:val="24"/>
                <w:szCs w:val="24"/>
                <w:lang w:eastAsia="fr-FR"/>
              </w:rPr>
              <w:t>Fait juridique</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Jugement du conseil de prud’hommes qui condamne l’employeur au versement de dommages intérêts au salarié.</w:t>
            </w:r>
          </w:p>
          <w:p w:rsidR="00644D90" w:rsidRPr="00644D90" w:rsidRDefault="00644D90" w:rsidP="00644D90">
            <w:pPr>
              <w:spacing w:after="0" w:line="240" w:lineRule="auto"/>
              <w:rPr>
                <w:rFonts w:ascii="Arial" w:eastAsia="Times New Roman" w:hAnsi="Arial" w:cs="Times New Roman"/>
                <w:color w:val="FF0000"/>
                <w:sz w:val="24"/>
                <w:szCs w:val="24"/>
                <w:lang w:eastAsia="fr-FR"/>
              </w:rPr>
            </w:pPr>
          </w:p>
        </w:tc>
      </w:tr>
      <w:tr w:rsidR="00644D90" w:rsidRPr="00644D90" w:rsidTr="00D2076D">
        <w:tc>
          <w:tcPr>
            <w:tcW w:w="3888" w:type="dxa"/>
          </w:tcPr>
          <w:p w:rsidR="00644D90" w:rsidRPr="00644D90" w:rsidRDefault="00644D90" w:rsidP="00644D90">
            <w:pPr>
              <w:spacing w:after="0" w:line="240" w:lineRule="auto"/>
              <w:rPr>
                <w:rFonts w:ascii="Arial" w:eastAsia="Times New Roman" w:hAnsi="Arial" w:cs="Times New Roman"/>
                <w:sz w:val="24"/>
                <w:szCs w:val="24"/>
                <w:lang w:eastAsia="fr-FR"/>
              </w:rPr>
            </w:pPr>
            <w:r w:rsidRPr="00644D90">
              <w:rPr>
                <w:rFonts w:ascii="Tahoma" w:eastAsia="Times New Roman" w:hAnsi="Tahoma" w:cs="Times New Roman"/>
                <w:sz w:val="24"/>
                <w:szCs w:val="24"/>
                <w:lang w:eastAsia="fr-FR"/>
              </w:rPr>
              <w:t>7. Sofiane vient d’être embauché dans le garage automobile de son oncle en qualité de mécanicien.</w:t>
            </w:r>
          </w:p>
        </w:tc>
        <w:tc>
          <w:tcPr>
            <w:tcW w:w="2126" w:type="dxa"/>
          </w:tcPr>
          <w:p w:rsidR="00644D90" w:rsidRPr="00644D90" w:rsidRDefault="00644D90" w:rsidP="00644D90">
            <w:pPr>
              <w:spacing w:after="0" w:line="240" w:lineRule="auto"/>
              <w:rPr>
                <w:rFonts w:ascii="Arial" w:eastAsia="Times New Roman" w:hAnsi="Arial" w:cs="Times New Roman"/>
                <w:color w:val="FF0000"/>
                <w:sz w:val="24"/>
                <w:szCs w:val="24"/>
                <w:lang w:eastAsia="fr-FR"/>
              </w:rPr>
            </w:pPr>
            <w:r w:rsidRPr="00644D90">
              <w:rPr>
                <w:rFonts w:ascii="Arial" w:eastAsia="Times New Roman" w:hAnsi="Arial" w:cs="Times New Roman"/>
                <w:color w:val="FF0000"/>
                <w:sz w:val="24"/>
                <w:szCs w:val="24"/>
                <w:lang w:eastAsia="fr-FR"/>
              </w:rPr>
              <w:t>Acte juridique</w:t>
            </w:r>
          </w:p>
        </w:tc>
        <w:tc>
          <w:tcPr>
            <w:tcW w:w="3544" w:type="dxa"/>
          </w:tcPr>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Embauche consécutive à un contrat de travail.</w:t>
            </w:r>
          </w:p>
          <w:p w:rsidR="00644D90" w:rsidRPr="00644D90" w:rsidRDefault="00644D90" w:rsidP="00644D90">
            <w:pPr>
              <w:spacing w:after="0" w:line="240" w:lineRule="auto"/>
              <w:rPr>
                <w:rFonts w:ascii="Arial" w:eastAsia="Times New Roman" w:hAnsi="Arial" w:cs="Times New Roman"/>
                <w:color w:val="FF0000"/>
                <w:sz w:val="24"/>
                <w:szCs w:val="24"/>
                <w:lang w:eastAsia="fr-FR"/>
              </w:rPr>
            </w:pPr>
          </w:p>
        </w:tc>
      </w:tr>
    </w:tbl>
    <w:p w:rsidR="00644D90" w:rsidRDefault="00644D90" w:rsidP="00644D90">
      <w:pPr>
        <w:spacing w:after="0" w:line="240" w:lineRule="auto"/>
        <w:rPr>
          <w:rFonts w:ascii="Tahoma" w:eastAsia="Times New Roman" w:hAnsi="Tahoma" w:cs="Times New Roman"/>
          <w:sz w:val="24"/>
          <w:szCs w:val="24"/>
          <w:lang w:eastAsia="fr-FR"/>
        </w:rPr>
      </w:pPr>
    </w:p>
    <w:p w:rsidR="00644D90" w:rsidRDefault="00644D90">
      <w:pPr>
        <w:rPr>
          <w:rFonts w:ascii="Tahoma" w:eastAsia="Times New Roman" w:hAnsi="Tahoma" w:cs="Times New Roman"/>
          <w:sz w:val="24"/>
          <w:szCs w:val="24"/>
          <w:lang w:eastAsia="fr-FR"/>
        </w:rPr>
      </w:pPr>
      <w:r>
        <w:rPr>
          <w:rFonts w:ascii="Tahoma" w:eastAsia="Times New Roman" w:hAnsi="Tahoma" w:cs="Times New Roman"/>
          <w:sz w:val="24"/>
          <w:szCs w:val="24"/>
          <w:lang w:eastAsia="fr-FR"/>
        </w:rPr>
        <w:br w:type="page"/>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3"/>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Complétez à présent la troisième colonne du tableau, déterminez les conséquences juridiques. Choisissez parmi les propositions suivantes : </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Jugement du tribunal correctionnel qui sanctionne l’auteur du vol.</w:t>
      </w:r>
    </w:p>
    <w:p w:rsidR="00644D90" w:rsidRPr="00644D90" w:rsidRDefault="00644D90" w:rsidP="00644D90">
      <w:pPr>
        <w:spacing w:after="0" w:line="240" w:lineRule="auto"/>
        <w:ind w:left="360"/>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Jugement du tribunal correctionnel qui sanctionne l’auteur du délit d’atteinte à l’intégrité physique.</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Jugement du conseil de prud’hommes qui condamne l’employeur au versement de dommages intérêts au salarié.</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Embauche consécutive à un contrat de travail.</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Transfert de propriété des biens à la suite de la conclusion d’un contrat de vente.</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Transfert de propriété du bien à la suite du décès du testateur et de l’ouverture de la succession.</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4"/>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Droit de jouissance de la résidence à la suite de la conclusion du contrat de bail.</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3"/>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Un acte juridique est-il volontaire ?</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Oui car l’événement est volontairement provoqué par le ou les personnes concernées par celui-ci.</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3"/>
          <w:numId w:val="1"/>
        </w:num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Un fait juridique est-il volontaire ?</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Un fait juridique peut être volontaire, tel est le cas dans la situation n°5, la jeune fille ayant volontairement soustrait frauduleusement les biens d’un tiers. Un fait peut également survenir sans la manifestation de la volonté de la personne, tel est le cas dans les situations n°4 et 6. </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p w:rsidR="00644D90" w:rsidRPr="00644D90" w:rsidRDefault="00644D90" w:rsidP="00644D90">
      <w:pPr>
        <w:numPr>
          <w:ilvl w:val="3"/>
          <w:numId w:val="1"/>
        </w:numPr>
        <w:spacing w:after="0" w:line="240" w:lineRule="auto"/>
        <w:ind w:left="357" w:hanging="357"/>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Les conséquences juridiques sont-elles toujours voulues par les personnes concernées par l’événement ?</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Non, contrairement à un acte juridique qui est conclu en vue de produire des effets juridiques, le fait juridique engendre des conséquences non voulues.</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p w:rsidR="00644D90" w:rsidRPr="00644D90" w:rsidRDefault="00644D90" w:rsidP="00644D90">
      <w:pPr>
        <w:numPr>
          <w:ilvl w:val="3"/>
          <w:numId w:val="1"/>
        </w:numPr>
        <w:spacing w:after="0" w:line="36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Définissez à présent :</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sz w:val="24"/>
          <w:szCs w:val="24"/>
          <w:lang w:eastAsia="fr-FR"/>
        </w:rPr>
        <w:t xml:space="preserve">Un acte juridique : </w:t>
      </w:r>
      <w:r w:rsidRPr="00644D90">
        <w:rPr>
          <w:rFonts w:ascii="Tahoma" w:eastAsia="Times New Roman" w:hAnsi="Tahoma" w:cs="Times New Roman"/>
          <w:color w:val="FF0000"/>
          <w:sz w:val="24"/>
          <w:szCs w:val="24"/>
          <w:lang w:eastAsia="fr-FR"/>
        </w:rPr>
        <w:t>Evènement volontaire qui résulte de la manifestation de la volonté d’une ou plusieurs personnes qui produit des conséquences juridiques recherchées par le ou les parties.</w:t>
      </w:r>
    </w:p>
    <w:p w:rsid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sz w:val="24"/>
          <w:szCs w:val="24"/>
          <w:lang w:eastAsia="fr-FR"/>
        </w:rPr>
        <w:t xml:space="preserve">Un fait juridique : </w:t>
      </w:r>
      <w:r w:rsidRPr="00644D90">
        <w:rPr>
          <w:rFonts w:ascii="Tahoma" w:eastAsia="Times New Roman" w:hAnsi="Tahoma" w:cs="Times New Roman"/>
          <w:color w:val="FF0000"/>
          <w:sz w:val="24"/>
          <w:szCs w:val="24"/>
          <w:lang w:eastAsia="fr-FR"/>
        </w:rPr>
        <w:t>Evènement involontaire ou volontaire qui produit des conséquences juridiques non voulues.</w:t>
      </w:r>
    </w:p>
    <w:p w:rsidR="00644D90" w:rsidRDefault="00644D90">
      <w:pPr>
        <w:rPr>
          <w:rFonts w:ascii="Tahoma" w:eastAsia="Times New Roman" w:hAnsi="Tahoma" w:cs="Times New Roman"/>
          <w:color w:val="FF0000"/>
          <w:sz w:val="24"/>
          <w:szCs w:val="24"/>
          <w:lang w:eastAsia="fr-FR"/>
        </w:rPr>
      </w:pPr>
      <w:r>
        <w:rPr>
          <w:rFonts w:ascii="Tahoma" w:eastAsia="Times New Roman" w:hAnsi="Tahoma" w:cs="Times New Roman"/>
          <w:color w:val="FF0000"/>
          <w:sz w:val="24"/>
          <w:szCs w:val="24"/>
          <w:lang w:eastAsia="fr-FR"/>
        </w:rPr>
        <w:br w:type="page"/>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p>
    <w:p w:rsidR="00644D90" w:rsidRPr="00644D90" w:rsidRDefault="00644D90" w:rsidP="00644D90">
      <w:pPr>
        <w:keepNext/>
        <w:keepLines/>
        <w:numPr>
          <w:ilvl w:val="0"/>
          <w:numId w:val="1"/>
        </w:numPr>
        <w:spacing w:before="480" w:after="0" w:line="360" w:lineRule="auto"/>
        <w:ind w:left="993" w:hanging="360"/>
        <w:contextualSpacing/>
        <w:jc w:val="both"/>
        <w:outlineLvl w:val="0"/>
        <w:rPr>
          <w:rFonts w:ascii="Arial" w:eastAsia="Times New Roman" w:hAnsi="Arial" w:cs="Arial"/>
          <w:b/>
          <w:bCs/>
          <w:color w:val="C40025"/>
          <w:sz w:val="32"/>
          <w:szCs w:val="24"/>
          <w:lang w:eastAsia="fr-FR"/>
        </w:rPr>
      </w:pPr>
      <w:r w:rsidRPr="00644D90">
        <w:rPr>
          <w:rFonts w:ascii="Arial" w:eastAsia="Times New Roman" w:hAnsi="Arial" w:cs="Arial"/>
          <w:b/>
          <w:bCs/>
          <w:color w:val="C40025"/>
          <w:sz w:val="32"/>
          <w:szCs w:val="24"/>
          <w:lang w:eastAsia="fr-FR"/>
        </w:rPr>
        <w:t>Analyser les règles applicables en matière de preuve</w:t>
      </w:r>
    </w:p>
    <w:p w:rsidR="00644D90" w:rsidRPr="00644D90" w:rsidRDefault="00644D90" w:rsidP="00644D90">
      <w:pPr>
        <w:spacing w:after="0" w:line="240" w:lineRule="auto"/>
        <w:rPr>
          <w:rFonts w:ascii="Tahoma" w:eastAsia="Times New Roman" w:hAnsi="Tahoma" w:cs="Times New Roman"/>
          <w:sz w:val="28"/>
          <w:szCs w:val="24"/>
          <w:lang w:eastAsia="fr-FR"/>
        </w:rPr>
      </w:pPr>
    </w:p>
    <w:p w:rsidR="00644D90" w:rsidRPr="00644D90" w:rsidRDefault="00644D90" w:rsidP="00644D90">
      <w:pPr>
        <w:numPr>
          <w:ilvl w:val="1"/>
          <w:numId w:val="1"/>
        </w:numPr>
        <w:spacing w:after="0" w:line="240" w:lineRule="auto"/>
        <w:rPr>
          <w:rFonts w:ascii="Tahoma" w:eastAsia="Times New Roman" w:hAnsi="Tahoma" w:cs="Times New Roman"/>
          <w:b/>
          <w:sz w:val="24"/>
          <w:szCs w:val="24"/>
          <w:lang w:eastAsia="fr-FR"/>
        </w:rPr>
      </w:pPr>
      <w:r w:rsidRPr="00644D90">
        <w:rPr>
          <w:rFonts w:ascii="Tahoma" w:eastAsia="Times New Roman" w:hAnsi="Tahoma" w:cs="Times New Roman"/>
          <w:b/>
          <w:sz w:val="24"/>
          <w:szCs w:val="24"/>
          <w:lang w:eastAsia="fr-FR"/>
        </w:rPr>
        <w:t>Déterminer la charge de la preuve : qui doit produire une preuve ?</w:t>
      </w:r>
    </w:p>
    <w:p w:rsidR="00644D90" w:rsidRPr="00644D90" w:rsidRDefault="00644D90" w:rsidP="00644D90">
      <w:pPr>
        <w:spacing w:after="0" w:line="240" w:lineRule="auto"/>
        <w:rPr>
          <w:rFonts w:ascii="Tahoma" w:eastAsia="Times New Roman" w:hAnsi="Tahoma" w:cs="Times New Roman"/>
          <w:b/>
          <w:sz w:val="24"/>
          <w:szCs w:val="24"/>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M. Delporte vous expose la situation litigieuse suivante rencontrée par un assuré dans le document suivant : </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b/>
          <w:sz w:val="24"/>
          <w:szCs w:val="24"/>
          <w:u w:val="single"/>
          <w:lang w:eastAsia="fr-FR"/>
        </w:rPr>
        <w:t>Document 1</w:t>
      </w:r>
      <w:r w:rsidRPr="00644D90">
        <w:rPr>
          <w:rFonts w:ascii="Tahoma" w:eastAsia="Times New Roman" w:hAnsi="Tahoma" w:cs="Times New Roman"/>
          <w:sz w:val="24"/>
          <w:szCs w:val="24"/>
          <w:lang w:eastAsia="fr-FR"/>
        </w:rPr>
        <w:t> : Situation litigieuse</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Sofiane </w:t>
      </w:r>
      <w:proofErr w:type="spellStart"/>
      <w:r w:rsidRPr="00644D90">
        <w:rPr>
          <w:rFonts w:ascii="Tahoma" w:eastAsia="Times New Roman" w:hAnsi="Tahoma" w:cs="Times New Roman"/>
          <w:sz w:val="24"/>
          <w:szCs w:val="24"/>
          <w:lang w:eastAsia="fr-FR"/>
        </w:rPr>
        <w:t>Nessah</w:t>
      </w:r>
      <w:proofErr w:type="spellEnd"/>
      <w:r w:rsidRPr="00644D90">
        <w:rPr>
          <w:rFonts w:ascii="Tahoma" w:eastAsia="Times New Roman" w:hAnsi="Tahoma" w:cs="Times New Roman"/>
          <w:sz w:val="24"/>
          <w:szCs w:val="24"/>
          <w:lang w:eastAsia="fr-FR"/>
        </w:rPr>
        <w:t xml:space="preserve"> a obtenu son diplôme de BTS AVA en alternance. Il souhaite devenir réceptionnaire dans un garage automobile et prendre en charge la gestion de l’après- vente. Son oncle, gérant d’un garage ayant pour activité la vente et l’entretien de véhicules, lui propose un poste à temps plein, en CDI. </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La loi n’imposant pas la rédaction d’un écrit à titre de condition de validité pour ce type de contrat, le gérant ne voit pas la nécessité de consigner l’accord par écrit avec son neveu. Sofiane accepte la proposition verbale mais très vite, il s’aperçoit que son oncle ne tient pas ses engagements et omet de lui verser le montant du salaire initialement prévu, prétextant des difficultés économiques. </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Sofiane fait donc appel à la société </w:t>
      </w:r>
      <w:proofErr w:type="spellStart"/>
      <w:r w:rsidRPr="00644D90">
        <w:rPr>
          <w:rFonts w:ascii="Tahoma" w:eastAsia="Times New Roman" w:hAnsi="Tahoma" w:cs="Times New Roman"/>
          <w:sz w:val="24"/>
          <w:szCs w:val="24"/>
          <w:lang w:eastAsia="fr-FR"/>
        </w:rPr>
        <w:t>Tranquilitas</w:t>
      </w:r>
      <w:proofErr w:type="spellEnd"/>
      <w:r w:rsidRPr="00644D90">
        <w:rPr>
          <w:rFonts w:ascii="Tahoma" w:eastAsia="Times New Roman" w:hAnsi="Tahoma" w:cs="Times New Roman"/>
          <w:sz w:val="24"/>
          <w:szCs w:val="24"/>
          <w:lang w:eastAsia="fr-FR"/>
        </w:rPr>
        <w:t xml:space="preserve"> qui l’accompagne dans la saisine du Conseil de prud’hommes. </w:t>
      </w:r>
    </w:p>
    <w:p w:rsidR="00644D90" w:rsidRDefault="00644D90" w:rsidP="00644D90">
      <w:pPr>
        <w:spacing w:after="0" w:line="240" w:lineRule="auto"/>
        <w:ind w:left="360"/>
        <w:rPr>
          <w:rFonts w:ascii="Tahoma" w:eastAsia="Times New Roman" w:hAnsi="Tahoma" w:cs="Times New Roman"/>
          <w:sz w:val="24"/>
          <w:szCs w:val="24"/>
          <w:lang w:eastAsia="fr-FR"/>
        </w:rPr>
      </w:pPr>
    </w:p>
    <w:p w:rsidR="00644D90" w:rsidRDefault="00644D90" w:rsidP="00644D90">
      <w:pPr>
        <w:spacing w:after="0" w:line="240" w:lineRule="auto"/>
        <w:ind w:left="360"/>
        <w:rPr>
          <w:rFonts w:ascii="Tahoma" w:eastAsia="Times New Roman" w:hAnsi="Tahoma" w:cs="Times New Roman"/>
          <w:sz w:val="24"/>
          <w:szCs w:val="24"/>
          <w:lang w:eastAsia="fr-FR"/>
        </w:rPr>
      </w:pPr>
    </w:p>
    <w:p w:rsidR="00644D90" w:rsidRPr="00644D90" w:rsidRDefault="00644D90" w:rsidP="00644D90">
      <w:pPr>
        <w:numPr>
          <w:ilvl w:val="0"/>
          <w:numId w:val="3"/>
        </w:numPr>
        <w:spacing w:after="0" w:line="240" w:lineRule="auto"/>
        <w:jc w:val="both"/>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Quelle précaution aurait dû prendre Sofiane au moment de son embauche ?</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Sofiane aurait dû exiger, lors de son embauche, la conclusion d’un contrat par écrit.</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p>
    <w:p w:rsidR="00644D90" w:rsidRPr="00644D90" w:rsidRDefault="00644D90" w:rsidP="00644D90">
      <w:pPr>
        <w:numPr>
          <w:ilvl w:val="0"/>
          <w:numId w:val="3"/>
        </w:numPr>
        <w:spacing w:after="0" w:line="240" w:lineRule="auto"/>
        <w:jc w:val="both"/>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Citez le demandeur, </w:t>
      </w:r>
      <w:proofErr w:type="gramStart"/>
      <w:r w:rsidRPr="00644D90">
        <w:rPr>
          <w:rFonts w:ascii="Tahoma" w:eastAsia="Times New Roman" w:hAnsi="Tahoma" w:cs="Times New Roman"/>
          <w:sz w:val="24"/>
          <w:szCs w:val="24"/>
          <w:lang w:eastAsia="fr-FR"/>
        </w:rPr>
        <w:t>partie</w:t>
      </w:r>
      <w:proofErr w:type="gramEnd"/>
      <w:r w:rsidRPr="00644D90">
        <w:rPr>
          <w:rFonts w:ascii="Tahoma" w:eastAsia="Times New Roman" w:hAnsi="Tahoma" w:cs="Times New Roman"/>
          <w:sz w:val="24"/>
          <w:szCs w:val="24"/>
          <w:lang w:eastAsia="fr-FR"/>
        </w:rPr>
        <w:t xml:space="preserve"> au procès qui saisit la juridiction.</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Le demandeur est Sofiane car il saisit le Conseil de prud’hommes.</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p>
    <w:p w:rsidR="00644D90" w:rsidRPr="00644D90" w:rsidRDefault="00644D90" w:rsidP="00644D90">
      <w:pPr>
        <w:numPr>
          <w:ilvl w:val="0"/>
          <w:numId w:val="3"/>
        </w:numPr>
        <w:spacing w:after="0" w:line="240" w:lineRule="auto"/>
        <w:jc w:val="both"/>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Citez le défendeur.</w:t>
      </w:r>
    </w:p>
    <w:p w:rsid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Le défendeur est son oncle, représentant du garage, car il s’agit de la personne contre qui le procès a lieu.</w:t>
      </w:r>
    </w:p>
    <w:p w:rsidR="00644D90" w:rsidRPr="00644D90" w:rsidRDefault="00644D90" w:rsidP="00644D90">
      <w:pPr>
        <w:spacing w:after="0" w:line="240" w:lineRule="auto"/>
        <w:jc w:val="both"/>
        <w:rPr>
          <w:rFonts w:ascii="Tahoma" w:eastAsia="Times New Roman" w:hAnsi="Tahoma" w:cs="Times New Roman"/>
          <w:color w:val="FF0000"/>
          <w:sz w:val="24"/>
          <w:szCs w:val="24"/>
          <w:lang w:eastAsia="fr-FR"/>
        </w:rPr>
      </w:pPr>
      <w:r w:rsidRPr="00644D90">
        <w:rPr>
          <w:rFonts w:ascii="Tahoma" w:eastAsia="Times New Roman" w:hAnsi="Tahoma" w:cs="Times New Roman"/>
          <w:sz w:val="24"/>
          <w:szCs w:val="24"/>
          <w:lang w:eastAsia="fr-FR"/>
        </w:rPr>
        <w:br w:type="page"/>
      </w:r>
      <w:r w:rsidRPr="00644D90">
        <w:rPr>
          <w:rFonts w:ascii="Tahoma" w:eastAsia="Times New Roman" w:hAnsi="Tahoma" w:cs="Times New Roman"/>
          <w:sz w:val="24"/>
          <w:szCs w:val="24"/>
          <w:lang w:eastAsia="fr-FR"/>
        </w:rPr>
        <w:lastRenderedPageBreak/>
        <w:t>Prenez connaissance à présent de l’extrait du Code civil suivant :</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b/>
          <w:sz w:val="24"/>
          <w:szCs w:val="24"/>
          <w:u w:val="single"/>
          <w:lang w:eastAsia="fr-FR"/>
        </w:rPr>
        <w:t>Document 2</w:t>
      </w:r>
      <w:r w:rsidRPr="00644D90">
        <w:rPr>
          <w:rFonts w:ascii="Tahoma" w:eastAsia="Times New Roman" w:hAnsi="Tahoma" w:cs="Times New Roman"/>
          <w:sz w:val="24"/>
          <w:szCs w:val="24"/>
          <w:lang w:eastAsia="fr-FR"/>
        </w:rPr>
        <w:t> : Article 1315 du Code civil</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8"/>
          <w:lang w:eastAsia="fr-FR"/>
        </w:rPr>
      </w:pPr>
      <w:r w:rsidRPr="00644D90">
        <w:rPr>
          <w:rFonts w:ascii="Tahoma" w:eastAsia="Times New Roman" w:hAnsi="Tahoma" w:cs="Times New Roman"/>
          <w:sz w:val="24"/>
          <w:szCs w:val="28"/>
          <w:lang w:eastAsia="fr-FR"/>
        </w:rPr>
        <w:t>« Celui qui réclame l'exécution d'une obligation doit la prouver.</w:t>
      </w:r>
      <w:r w:rsidRPr="00644D90">
        <w:rPr>
          <w:rFonts w:ascii="MS UI Gothic" w:eastAsia="MS UI Gothic" w:hAnsi="MS UI Gothic" w:cs="MS UI Gothic" w:hint="eastAsia"/>
          <w:sz w:val="24"/>
          <w:szCs w:val="28"/>
          <w:lang w:eastAsia="fr-FR"/>
        </w:rPr>
        <w:t> </w:t>
      </w:r>
      <w:r w:rsidRPr="00644D90">
        <w:rPr>
          <w:rFonts w:ascii="Tahoma" w:eastAsia="Times New Roman" w:hAnsi="Tahoma" w:cs="Times New Roman"/>
          <w:sz w:val="24"/>
          <w:szCs w:val="28"/>
          <w:lang w:eastAsia="fr-FR"/>
        </w:rPr>
        <w:t>R</w:t>
      </w:r>
      <w:r w:rsidRPr="00644D90">
        <w:rPr>
          <w:rFonts w:ascii="Tahoma" w:eastAsia="Times New Roman" w:hAnsi="Tahoma" w:cs="Tahoma"/>
          <w:sz w:val="24"/>
          <w:szCs w:val="28"/>
          <w:lang w:eastAsia="fr-FR"/>
        </w:rPr>
        <w:t>é</w:t>
      </w:r>
      <w:r w:rsidRPr="00644D90">
        <w:rPr>
          <w:rFonts w:ascii="Tahoma" w:eastAsia="Times New Roman" w:hAnsi="Tahoma" w:cs="Times New Roman"/>
          <w:sz w:val="24"/>
          <w:szCs w:val="28"/>
          <w:lang w:eastAsia="fr-FR"/>
        </w:rPr>
        <w:t>ciproquement, celui qui se pr</w:t>
      </w:r>
      <w:r w:rsidRPr="00644D90">
        <w:rPr>
          <w:rFonts w:ascii="Tahoma" w:eastAsia="Times New Roman" w:hAnsi="Tahoma" w:cs="Tahoma"/>
          <w:sz w:val="24"/>
          <w:szCs w:val="28"/>
          <w:lang w:eastAsia="fr-FR"/>
        </w:rPr>
        <w:t>é</w:t>
      </w:r>
      <w:r w:rsidRPr="00644D90">
        <w:rPr>
          <w:rFonts w:ascii="Tahoma" w:eastAsia="Times New Roman" w:hAnsi="Tahoma" w:cs="Times New Roman"/>
          <w:sz w:val="24"/>
          <w:szCs w:val="28"/>
          <w:lang w:eastAsia="fr-FR"/>
        </w:rPr>
        <w:t>tend lib</w:t>
      </w:r>
      <w:r w:rsidRPr="00644D90">
        <w:rPr>
          <w:rFonts w:ascii="Tahoma" w:eastAsia="Times New Roman" w:hAnsi="Tahoma" w:cs="Tahoma"/>
          <w:sz w:val="24"/>
          <w:szCs w:val="28"/>
          <w:lang w:eastAsia="fr-FR"/>
        </w:rPr>
        <w:t>é</w:t>
      </w:r>
      <w:r w:rsidRPr="00644D90">
        <w:rPr>
          <w:rFonts w:ascii="Tahoma" w:eastAsia="Times New Roman" w:hAnsi="Tahoma" w:cs="Times New Roman"/>
          <w:sz w:val="24"/>
          <w:szCs w:val="28"/>
          <w:lang w:eastAsia="fr-FR"/>
        </w:rPr>
        <w:t>r</w:t>
      </w:r>
      <w:r w:rsidRPr="00644D90">
        <w:rPr>
          <w:rFonts w:ascii="Tahoma" w:eastAsia="Times New Roman" w:hAnsi="Tahoma" w:cs="Tahoma"/>
          <w:sz w:val="24"/>
          <w:szCs w:val="28"/>
          <w:lang w:eastAsia="fr-FR"/>
        </w:rPr>
        <w:t>é</w:t>
      </w:r>
      <w:r w:rsidRPr="00644D90">
        <w:rPr>
          <w:rFonts w:ascii="Tahoma" w:eastAsia="Times New Roman" w:hAnsi="Tahoma" w:cs="Times New Roman"/>
          <w:sz w:val="24"/>
          <w:szCs w:val="28"/>
          <w:lang w:eastAsia="fr-FR"/>
        </w:rPr>
        <w:t xml:space="preserve"> doit justifier le paiement ou le fait qui a produit l'extinction de son obligation. »</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right"/>
        <w:rPr>
          <w:rFonts w:ascii="Tahoma" w:eastAsia="Times New Roman" w:hAnsi="Tahoma" w:cs="Times New Roman"/>
          <w:sz w:val="24"/>
          <w:szCs w:val="24"/>
          <w:lang w:eastAsia="fr-FR"/>
        </w:rPr>
      </w:pPr>
      <w:r w:rsidRPr="00644D90">
        <w:rPr>
          <w:rFonts w:ascii="Tahoma" w:eastAsia="Times New Roman" w:hAnsi="Tahoma" w:cs="Times New Roman"/>
          <w:i/>
          <w:sz w:val="24"/>
          <w:szCs w:val="28"/>
          <w:lang w:eastAsia="fr-FR"/>
        </w:rPr>
        <w:t>Code civil</w:t>
      </w:r>
    </w:p>
    <w:p w:rsid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0"/>
          <w:numId w:val="3"/>
        </w:numPr>
        <w:spacing w:after="0" w:line="240" w:lineRule="auto"/>
        <w:ind w:left="357" w:hanging="357"/>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Citez la partie au procès qui doit apporter la preuve du non-paiement du salaire initialement prévu. Justifiez votre proposition.</w:t>
      </w:r>
    </w:p>
    <w:p w:rsidR="00644D90" w:rsidRPr="00644D90" w:rsidRDefault="00644D90" w:rsidP="00644D90">
      <w:pPr>
        <w:spacing w:after="0" w:line="240" w:lineRule="auto"/>
        <w:rPr>
          <w:rFonts w:ascii="Tahoma" w:eastAsia="Times New Roman" w:hAnsi="Tahoma" w:cs="Times New Roman"/>
          <w:color w:val="FF0000"/>
          <w:sz w:val="24"/>
          <w:szCs w:val="24"/>
          <w:lang w:eastAsia="fr-FR"/>
        </w:rPr>
      </w:pPr>
      <w:r w:rsidRPr="00644D90">
        <w:rPr>
          <w:rFonts w:ascii="Tahoma" w:eastAsia="Times New Roman" w:hAnsi="Tahoma" w:cs="Times New Roman"/>
          <w:color w:val="FF0000"/>
          <w:sz w:val="24"/>
          <w:szCs w:val="24"/>
          <w:lang w:eastAsia="fr-FR"/>
        </w:rPr>
        <w:t>La preuve du non-paiement du salaire incombe à Sofiane, demandeur au procès, car il réclame l’exécution d’une obligation que son oncle n’a pas respectée.</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numPr>
          <w:ilvl w:val="1"/>
          <w:numId w:val="1"/>
        </w:numPr>
        <w:spacing w:after="0" w:line="240" w:lineRule="auto"/>
        <w:rPr>
          <w:rFonts w:ascii="Tahoma" w:eastAsia="Times New Roman" w:hAnsi="Tahoma" w:cs="Times New Roman"/>
          <w:b/>
          <w:sz w:val="24"/>
          <w:szCs w:val="24"/>
          <w:lang w:eastAsia="fr-FR"/>
        </w:rPr>
      </w:pPr>
      <w:r w:rsidRPr="00644D90">
        <w:rPr>
          <w:rFonts w:ascii="Tahoma" w:eastAsia="Times New Roman" w:hAnsi="Tahoma" w:cs="Times New Roman"/>
          <w:b/>
          <w:sz w:val="24"/>
          <w:szCs w:val="24"/>
          <w:lang w:eastAsia="fr-FR"/>
        </w:rPr>
        <w:t>Recenser les modes de preuve applicables : Comment prouver ?</w:t>
      </w:r>
    </w:p>
    <w:p w:rsidR="00644D90" w:rsidRPr="00644D90" w:rsidRDefault="00644D90" w:rsidP="00644D90">
      <w:pPr>
        <w:spacing w:after="0" w:line="240" w:lineRule="auto"/>
        <w:rPr>
          <w:rFonts w:ascii="Tahoma" w:eastAsia="Times New Roman" w:hAnsi="Tahoma" w:cs="Times New Roman"/>
          <w:sz w:val="24"/>
          <w:szCs w:val="28"/>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b/>
          <w:sz w:val="24"/>
          <w:szCs w:val="24"/>
          <w:u w:val="single"/>
          <w:lang w:eastAsia="fr-FR"/>
        </w:rPr>
        <w:t>Document 3</w:t>
      </w:r>
      <w:r w:rsidRPr="00644D90">
        <w:rPr>
          <w:rFonts w:ascii="Tahoma" w:eastAsia="Times New Roman" w:hAnsi="Tahoma" w:cs="Times New Roman"/>
          <w:sz w:val="24"/>
          <w:szCs w:val="24"/>
          <w:lang w:eastAsia="fr-FR"/>
        </w:rPr>
        <w:t xml:space="preserve"> : Les modes de preuve</w:t>
      </w:r>
    </w:p>
    <w:p w:rsidR="00644D90" w:rsidRPr="00644D90" w:rsidRDefault="00644D90" w:rsidP="00644D90">
      <w:pPr>
        <w:spacing w:after="0" w:line="240" w:lineRule="auto"/>
        <w:rPr>
          <w:rFonts w:ascii="Tahoma" w:eastAsia="Times New Roman" w:hAnsi="Tahoma" w:cs="Times New Roman"/>
          <w:sz w:val="24"/>
          <w:szCs w:val="24"/>
          <w:u w:val="single"/>
          <w:lang w:eastAsia="fr-FR"/>
        </w:rPr>
      </w:pPr>
      <w:r w:rsidRPr="00644D90">
        <w:rPr>
          <w:rFonts w:ascii="Tahoma" w:eastAsia="Times New Roman" w:hAnsi="Tahoma" w:cs="Times New Roman"/>
          <w:sz w:val="24"/>
          <w:szCs w:val="24"/>
          <w:u w:val="single"/>
          <w:lang w:eastAsia="fr-FR"/>
        </w:rPr>
        <w:t xml:space="preserve"> </w:t>
      </w:r>
    </w:p>
    <w:p w:rsidR="00644D90" w:rsidRPr="00644D90" w:rsidRDefault="00644D90" w:rsidP="00644D90">
      <w:pPr>
        <w:spacing w:after="0" w:line="240" w:lineRule="auto"/>
        <w:rPr>
          <w:rFonts w:ascii="Tahoma" w:eastAsia="Times New Roman" w:hAnsi="Tahoma" w:cs="Times New Roman"/>
          <w:sz w:val="24"/>
          <w:szCs w:val="24"/>
          <w:u w:val="single"/>
          <w:lang w:eastAsia="fr-FR"/>
        </w:rPr>
      </w:pPr>
      <w:r>
        <w:rPr>
          <w:rFonts w:ascii="Tahoma" w:eastAsia="Times New Roman" w:hAnsi="Tahoma" w:cs="Times New Roman"/>
          <w:noProof/>
          <w:sz w:val="24"/>
          <w:szCs w:val="20"/>
          <w:u w:val="single"/>
          <w:lang w:eastAsia="fr-FR"/>
        </w:rPr>
        <mc:AlternateContent>
          <mc:Choice Requires="wps">
            <w:drawing>
              <wp:anchor distT="0" distB="0" distL="114300" distR="114300" simplePos="0" relativeHeight="251660288" behindDoc="0" locked="0" layoutInCell="1" allowOverlap="1">
                <wp:simplePos x="0" y="0"/>
                <wp:positionH relativeFrom="column">
                  <wp:posOffset>3380740</wp:posOffset>
                </wp:positionH>
                <wp:positionV relativeFrom="paragraph">
                  <wp:posOffset>50800</wp:posOffset>
                </wp:positionV>
                <wp:extent cx="2628900" cy="685800"/>
                <wp:effectExtent l="13335" t="6985" r="571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644D90" w:rsidRDefault="00644D90" w:rsidP="00644D90">
                            <w:r w:rsidRPr="00B777EB">
                              <w:rPr>
                                <w:rFonts w:ascii="Tahoma" w:hAnsi="Tahoma"/>
                              </w:rPr>
                              <w:t xml:space="preserve">Le </w:t>
                            </w:r>
                            <w:r w:rsidRPr="00B777EB">
                              <w:rPr>
                                <w:rFonts w:ascii="Tahoma" w:hAnsi="Tahoma"/>
                                <w:b/>
                              </w:rPr>
                              <w:t>commencement de preuve par écrit</w:t>
                            </w:r>
                            <w:r w:rsidRPr="00B777EB">
                              <w:rPr>
                                <w:rFonts w:ascii="Tahoma" w:hAnsi="Tahoma"/>
                              </w:rPr>
                              <w:t xml:space="preserve"> est un simple écrit tel qu’un fax ou une lettre</w:t>
                            </w:r>
                            <w:r>
                              <w:t>.</w:t>
                            </w:r>
                          </w:p>
                          <w:p w:rsidR="00644D90" w:rsidRDefault="00644D90" w:rsidP="0064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6.2pt;margin-top:4pt;width:20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">
                <v:textbox>
                  <w:txbxContent>
                    <w:p w:rsidR="00644D90" w:rsidRDefault="00644D90" w:rsidP="00644D90">
                      <w:r w:rsidRPr="00B777EB">
                        <w:rPr>
                          <w:rFonts w:ascii="Tahoma" w:hAnsi="Tahoma"/>
                        </w:rPr>
                        <w:t xml:space="preserve">Le </w:t>
                      </w:r>
                      <w:r w:rsidRPr="00B777EB">
                        <w:rPr>
                          <w:rFonts w:ascii="Tahoma" w:hAnsi="Tahoma"/>
                          <w:b/>
                        </w:rPr>
                        <w:t>commencement de preuve par écrit</w:t>
                      </w:r>
                      <w:r w:rsidRPr="00B777EB">
                        <w:rPr>
                          <w:rFonts w:ascii="Tahoma" w:hAnsi="Tahoma"/>
                        </w:rPr>
                        <w:t xml:space="preserve"> est un simple écrit tel qu’un fax ou une lettre</w:t>
                      </w:r>
                      <w:r>
                        <w:t>.</w:t>
                      </w:r>
                    </w:p>
                    <w:p w:rsidR="00644D90" w:rsidRDefault="00644D90" w:rsidP="00644D90"/>
                  </w:txbxContent>
                </v:textbox>
              </v:rect>
            </w:pict>
          </mc:Fallback>
        </mc:AlternateContent>
      </w:r>
      <w:r>
        <w:rPr>
          <w:rFonts w:ascii="Tahoma" w:eastAsia="Times New Roman" w:hAnsi="Tahoma" w:cs="Times New Roman"/>
          <w:noProof/>
          <w:sz w:val="24"/>
          <w:szCs w:val="20"/>
          <w:u w:val="single"/>
          <w:lang w:eastAsia="fr-FR"/>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50800</wp:posOffset>
                </wp:positionV>
                <wp:extent cx="3086100" cy="685800"/>
                <wp:effectExtent l="13335" t="6985" r="571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acte authentique</w:t>
                            </w:r>
                            <w:r w:rsidRPr="00B777EB">
                              <w:rPr>
                                <w:rFonts w:ascii="Tahoma" w:hAnsi="Tahoma"/>
                              </w:rPr>
                              <w:t xml:space="preserve"> est un acte établi par un officier public tel qu’un notaire et un huissier.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5.2pt;margin-top:4pt;width:2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">
                <v:textbo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acte authentique</w:t>
                      </w:r>
                      <w:r w:rsidRPr="00B777EB">
                        <w:rPr>
                          <w:rFonts w:ascii="Tahoma" w:hAnsi="Tahoma"/>
                        </w:rPr>
                        <w:t xml:space="preserve"> est un acte établi par un officier public tel qu’un notaire et un huissier.</w:t>
                      </w:r>
                    </w:p>
                  </w:txbxContent>
                </v:textbox>
              </v:rect>
            </w:pict>
          </mc:Fallback>
        </mc:AlternateContent>
      </w:r>
    </w:p>
    <w:p w:rsidR="00644D90" w:rsidRPr="00644D90" w:rsidRDefault="00644D90" w:rsidP="00644D90">
      <w:pPr>
        <w:spacing w:after="0" w:line="240" w:lineRule="auto"/>
        <w:rPr>
          <w:rFonts w:ascii="Tahoma" w:eastAsia="Times New Roman" w:hAnsi="Tahoma" w:cs="Times New Roman"/>
          <w:sz w:val="24"/>
          <w:szCs w:val="24"/>
          <w:u w:val="single"/>
          <w:lang w:eastAsia="fr-FR"/>
        </w:rPr>
      </w:pPr>
    </w:p>
    <w:p w:rsidR="00644D90" w:rsidRPr="00644D90" w:rsidRDefault="00644D90" w:rsidP="00644D90">
      <w:pPr>
        <w:spacing w:after="0" w:line="240" w:lineRule="auto"/>
        <w:rPr>
          <w:rFonts w:ascii="Tahoma" w:eastAsia="Times New Roman" w:hAnsi="Tahoma" w:cs="Times New Roman"/>
          <w:sz w:val="28"/>
          <w:szCs w:val="24"/>
          <w:u w:val="single"/>
          <w:lang w:eastAsia="fr-FR"/>
        </w:rPr>
      </w:pPr>
    </w:p>
    <w:p w:rsidR="00644D90" w:rsidRPr="00644D90" w:rsidRDefault="00644D90" w:rsidP="00644D90">
      <w:pPr>
        <w:spacing w:after="0" w:line="240" w:lineRule="auto"/>
        <w:ind w:firstLine="4140"/>
        <w:rPr>
          <w:rFonts w:ascii="Arial" w:eastAsia="Times New Roman" w:hAnsi="Arial" w:cs="Times New Roman"/>
          <w:sz w:val="24"/>
          <w:szCs w:val="24"/>
          <w:lang w:eastAsia="fr-FR"/>
        </w:rPr>
      </w:pPr>
    </w:p>
    <w:p w:rsidR="00644D90" w:rsidRPr="00644D90" w:rsidRDefault="00644D90" w:rsidP="00644D90">
      <w:pPr>
        <w:spacing w:after="0" w:line="240" w:lineRule="auto"/>
        <w:rPr>
          <w:rFonts w:ascii="Arial" w:eastAsia="Times New Roman" w:hAnsi="Arial" w:cs="Times New Roman"/>
          <w:sz w:val="24"/>
          <w:szCs w:val="24"/>
          <w:lang w:eastAsia="fr-FR"/>
        </w:rPr>
      </w:pPr>
    </w:p>
    <w:p w:rsidR="00644D90" w:rsidRPr="00644D90" w:rsidRDefault="00644D90" w:rsidP="00644D90">
      <w:pPr>
        <w:spacing w:after="0" w:line="240" w:lineRule="auto"/>
        <w:rPr>
          <w:rFonts w:ascii="Arial" w:eastAsia="Times New Roman" w:hAnsi="Arial" w:cs="Times New Roman"/>
          <w:sz w:val="24"/>
          <w:szCs w:val="24"/>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32385</wp:posOffset>
                </wp:positionV>
                <wp:extent cx="1828800" cy="1485900"/>
                <wp:effectExtent l="13335" t="6985" r="571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85900"/>
                        </a:xfrm>
                        <a:prstGeom prst="rect">
                          <a:avLst/>
                        </a:prstGeom>
                        <a:solidFill>
                          <a:srgbClr val="FFFFFF"/>
                        </a:solidFill>
                        <a:ln w="9525">
                          <a:solidFill>
                            <a:srgbClr val="000000"/>
                          </a:solidFill>
                          <a:miter lim="800000"/>
                          <a:headEnd/>
                          <a:tailEnd/>
                        </a:ln>
                      </wps:spPr>
                      <wps:txb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aveu</w:t>
                            </w:r>
                            <w:r w:rsidRPr="00B777EB">
                              <w:rPr>
                                <w:rFonts w:ascii="Tahoma" w:hAnsi="Tahoma"/>
                              </w:rPr>
                              <w:t xml:space="preserve"> est la déclaration par laquelle une personne reconnaît les faits qu’elle a commis et qui lui sont reprochés.</w:t>
                            </w:r>
                          </w:p>
                          <w:p w:rsidR="00644D90" w:rsidRDefault="00644D90" w:rsidP="0064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5.2pt;margin-top:2.55pt;width:2in;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">
                <v:textbo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aveu</w:t>
                      </w:r>
                      <w:r w:rsidRPr="00B777EB">
                        <w:rPr>
                          <w:rFonts w:ascii="Tahoma" w:hAnsi="Tahoma"/>
                        </w:rPr>
                        <w:t xml:space="preserve"> est la déclaration par laquelle une personne reconnaît les faits qu’elle a commis et qui lui sont reprochés.</w:t>
                      </w:r>
                    </w:p>
                    <w:p w:rsidR="00644D90" w:rsidRDefault="00644D90" w:rsidP="00644D90"/>
                  </w:txbxContent>
                </v:textbox>
              </v:rect>
            </w:pict>
          </mc:Fallback>
        </mc:AlternateContent>
      </w: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2336" behindDoc="0" locked="0" layoutInCell="1" allowOverlap="1">
                <wp:simplePos x="0" y="0"/>
                <wp:positionH relativeFrom="column">
                  <wp:posOffset>2123440</wp:posOffset>
                </wp:positionH>
                <wp:positionV relativeFrom="paragraph">
                  <wp:posOffset>32385</wp:posOffset>
                </wp:positionV>
                <wp:extent cx="3886200" cy="685800"/>
                <wp:effectExtent l="13335" t="6985" r="571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 xml:space="preserve">serment </w:t>
                            </w:r>
                            <w:r w:rsidRPr="00B777EB">
                              <w:rPr>
                                <w:rFonts w:ascii="Tahoma" w:hAnsi="Tahoma"/>
                              </w:rPr>
                              <w:t>est la déclaration faite par une personne, partie au procès, devant un juge en jurant de dire la vérité.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67.2pt;margin-top:2.55pt;width:30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">
                <v:textbo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 xml:space="preserve">serment </w:t>
                      </w:r>
                      <w:r w:rsidRPr="00B777EB">
                        <w:rPr>
                          <w:rFonts w:ascii="Tahoma" w:hAnsi="Tahoma"/>
                        </w:rPr>
                        <w:t>est la déclaration faite par une personne, partie au procès, devant un juge en jurant de dire la vérité.</w:t>
                      </w:r>
                    </w:p>
                  </w:txbxContent>
                </v:textbox>
              </v:rect>
            </w:pict>
          </mc:Fallback>
        </mc:AlternateContent>
      </w:r>
    </w:p>
    <w:p w:rsidR="00644D90" w:rsidRPr="00644D90" w:rsidRDefault="00644D90" w:rsidP="00644D90">
      <w:pPr>
        <w:spacing w:after="0" w:line="240" w:lineRule="auto"/>
        <w:rPr>
          <w:rFonts w:ascii="Arial" w:eastAsia="Times New Roman" w:hAnsi="Arial"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1396365</wp:posOffset>
                </wp:positionV>
                <wp:extent cx="2857500" cy="914400"/>
                <wp:effectExtent l="13335" t="6985" r="571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rsidR="00644D90" w:rsidRPr="00B777EB" w:rsidRDefault="00644D90" w:rsidP="00644D90">
                            <w:pPr>
                              <w:rPr>
                                <w:rFonts w:ascii="Tahoma" w:hAnsi="Tahoma"/>
                              </w:rPr>
                            </w:pPr>
                            <w:r w:rsidRPr="00B777EB">
                              <w:rPr>
                                <w:rFonts w:ascii="Tahoma" w:hAnsi="Tahoma"/>
                              </w:rPr>
                              <w:t xml:space="preserve">La </w:t>
                            </w:r>
                            <w:r w:rsidRPr="00B777EB">
                              <w:rPr>
                                <w:rFonts w:ascii="Tahoma" w:hAnsi="Tahoma"/>
                                <w:b/>
                              </w:rPr>
                              <w:t xml:space="preserve">présomption </w:t>
                            </w:r>
                            <w:r w:rsidRPr="00B777EB">
                              <w:rPr>
                                <w:rFonts w:ascii="Tahoma" w:hAnsi="Tahoma"/>
                              </w:rPr>
                              <w:t xml:space="preserve">regroupe un faisceau d’indices, signes permettant aux membres de la justice de se faire une opinion sur les faits.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5.2pt;margin-top:109.95pt;width:2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">
                <v:textbox>
                  <w:txbxContent>
                    <w:p w:rsidR="00644D90" w:rsidRPr="00B777EB" w:rsidRDefault="00644D90" w:rsidP="00644D90">
                      <w:pPr>
                        <w:rPr>
                          <w:rFonts w:ascii="Tahoma" w:hAnsi="Tahoma"/>
                        </w:rPr>
                      </w:pPr>
                      <w:r w:rsidRPr="00B777EB">
                        <w:rPr>
                          <w:rFonts w:ascii="Tahoma" w:hAnsi="Tahoma"/>
                        </w:rPr>
                        <w:t xml:space="preserve">La </w:t>
                      </w:r>
                      <w:r w:rsidRPr="00B777EB">
                        <w:rPr>
                          <w:rFonts w:ascii="Tahoma" w:hAnsi="Tahoma"/>
                          <w:b/>
                        </w:rPr>
                        <w:t xml:space="preserve">présomption </w:t>
                      </w:r>
                      <w:r w:rsidRPr="00B777EB">
                        <w:rPr>
                          <w:rFonts w:ascii="Tahoma" w:hAnsi="Tahoma"/>
                        </w:rPr>
                        <w:t xml:space="preserve">regroupe un faisceau d’indices, signes permettant aux membres de la justice de se faire une opinion sur les faits. </w:t>
                      </w:r>
                    </w:p>
                  </w:txbxContent>
                </v:textbox>
              </v:rect>
            </w:pict>
          </mc:Fallback>
        </mc:AlternateContent>
      </w: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3360" behindDoc="0" locked="0" layoutInCell="1" allowOverlap="1">
                <wp:simplePos x="0" y="0"/>
                <wp:positionH relativeFrom="column">
                  <wp:posOffset>2123440</wp:posOffset>
                </wp:positionH>
                <wp:positionV relativeFrom="paragraph">
                  <wp:posOffset>481965</wp:posOffset>
                </wp:positionV>
                <wp:extent cx="3886200" cy="685800"/>
                <wp:effectExtent l="13335" t="6985" r="57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644D90" w:rsidRDefault="00644D90" w:rsidP="00644D90">
                            <w:r w:rsidRPr="00B777EB">
                              <w:rPr>
                                <w:rFonts w:ascii="Tahoma" w:hAnsi="Tahoma"/>
                              </w:rPr>
                              <w:t xml:space="preserve">Un </w:t>
                            </w:r>
                            <w:r w:rsidRPr="00B777EB">
                              <w:rPr>
                                <w:rFonts w:ascii="Tahoma" w:hAnsi="Tahoma"/>
                                <w:b/>
                              </w:rPr>
                              <w:t>témoignage</w:t>
                            </w:r>
                            <w:r w:rsidRPr="00B777EB">
                              <w:rPr>
                                <w:rFonts w:ascii="Tahoma" w:hAnsi="Tahoma"/>
                              </w:rPr>
                              <w:t xml:space="preserve"> est la déclaration par laquelle une personne, qui ne constitue pas une partie au procès, déclare ce qu’elle a vu ou entendu</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167.2pt;margin-top:37.95pt;width:30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">
                <v:textbox>
                  <w:txbxContent>
                    <w:p w:rsidR="00644D90" w:rsidRDefault="00644D90" w:rsidP="00644D90">
                      <w:r w:rsidRPr="00B777EB">
                        <w:rPr>
                          <w:rFonts w:ascii="Tahoma" w:hAnsi="Tahoma"/>
                        </w:rPr>
                        <w:t xml:space="preserve">Un </w:t>
                      </w:r>
                      <w:r w:rsidRPr="00B777EB">
                        <w:rPr>
                          <w:rFonts w:ascii="Tahoma" w:hAnsi="Tahoma"/>
                          <w:b/>
                        </w:rPr>
                        <w:t>témoignage</w:t>
                      </w:r>
                      <w:r w:rsidRPr="00B777EB">
                        <w:rPr>
                          <w:rFonts w:ascii="Tahoma" w:hAnsi="Tahoma"/>
                        </w:rPr>
                        <w:t xml:space="preserve"> est la déclaration par laquelle une personne, qui ne constitue pas une partie au procès, déclare ce qu’elle a vu ou entendu</w:t>
                      </w:r>
                      <w:r>
                        <w:t>.</w:t>
                      </w:r>
                    </w:p>
                  </w:txbxContent>
                </v:textbox>
              </v:rect>
            </w:pict>
          </mc:Fallback>
        </mc:AlternateContent>
      </w: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5408" behindDoc="0" locked="0" layoutInCell="1" allowOverlap="1">
                <wp:simplePos x="0" y="0"/>
                <wp:positionH relativeFrom="column">
                  <wp:posOffset>3037840</wp:posOffset>
                </wp:positionH>
                <wp:positionV relativeFrom="paragraph">
                  <wp:posOffset>-5080</wp:posOffset>
                </wp:positionV>
                <wp:extent cx="2971800" cy="1212215"/>
                <wp:effectExtent l="13335" t="7620" r="571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12215"/>
                        </a:xfrm>
                        <a:prstGeom prst="rect">
                          <a:avLst/>
                        </a:prstGeom>
                        <a:solidFill>
                          <a:srgbClr val="FFFFFF"/>
                        </a:solidFill>
                        <a:ln w="9525">
                          <a:solidFill>
                            <a:srgbClr val="000000"/>
                          </a:solidFill>
                          <a:miter lim="800000"/>
                          <a:headEnd/>
                          <a:tailEnd/>
                        </a:ln>
                      </wps:spPr>
                      <wps:txb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acte sous seing privé</w:t>
                            </w:r>
                            <w:r w:rsidRPr="00B777EB">
                              <w:rPr>
                                <w:rFonts w:ascii="Tahoma" w:hAnsi="Tahoma"/>
                              </w:rPr>
                              <w:t xml:space="preserve"> est un écrit établi et signé par les parties elles-mêmes. Il n’est valable que s’il n’y a production d’un nombre d’originaux équivalent à celui des parties ayant un intérêt distinct.</w:t>
                            </w:r>
                          </w:p>
                          <w:p w:rsidR="00644D90" w:rsidRDefault="00644D90" w:rsidP="0064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239.2pt;margin-top:-.4pt;width:234pt;height:9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">
                <v:textbox>
                  <w:txbxContent>
                    <w:p w:rsidR="00644D90" w:rsidRPr="00B777EB" w:rsidRDefault="00644D90" w:rsidP="00644D90">
                      <w:pPr>
                        <w:rPr>
                          <w:rFonts w:ascii="Tahoma" w:hAnsi="Tahoma"/>
                        </w:rPr>
                      </w:pPr>
                      <w:r w:rsidRPr="00B777EB">
                        <w:rPr>
                          <w:rFonts w:ascii="Tahoma" w:hAnsi="Tahoma"/>
                        </w:rPr>
                        <w:t xml:space="preserve">Un </w:t>
                      </w:r>
                      <w:r w:rsidRPr="00B777EB">
                        <w:rPr>
                          <w:rFonts w:ascii="Tahoma" w:hAnsi="Tahoma"/>
                          <w:b/>
                        </w:rPr>
                        <w:t>acte sous seing privé</w:t>
                      </w:r>
                      <w:r w:rsidRPr="00B777EB">
                        <w:rPr>
                          <w:rFonts w:ascii="Tahoma" w:hAnsi="Tahoma"/>
                        </w:rPr>
                        <w:t xml:space="preserve"> est un écrit établi et signé par les parties elles-mêmes. Il n’est valable que s’il n’y a production d’un nombre d’originaux équivalent à celui des parties ayant un intérêt distinct.</w:t>
                      </w:r>
                    </w:p>
                    <w:p w:rsidR="00644D90" w:rsidRDefault="00644D90" w:rsidP="00644D90"/>
                  </w:txbxContent>
                </v:textbox>
              </v:rect>
            </w:pict>
          </mc:Fallback>
        </mc:AlternateContent>
      </w: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imes New Roman" w:eastAsia="Times New Roman" w:hAnsi="Times New Roman" w:cs="Times New Roman"/>
          <w:sz w:val="24"/>
          <w:szCs w:val="24"/>
          <w:lang w:eastAsia="fr-FR"/>
        </w:rPr>
      </w:pPr>
      <w:r w:rsidRPr="00644D90">
        <w:rPr>
          <w:rFonts w:ascii="Times New Roman" w:eastAsia="Times New Roman" w:hAnsi="Times New Roman" w:cs="Times New Roman"/>
          <w:sz w:val="24"/>
          <w:szCs w:val="24"/>
          <w:lang w:eastAsia="fr-FR"/>
        </w:rPr>
        <w:br w:type="page"/>
      </w:r>
    </w:p>
    <w:p w:rsidR="00644D90" w:rsidRPr="00644D90" w:rsidRDefault="00644D90" w:rsidP="00644D90">
      <w:pPr>
        <w:numPr>
          <w:ilvl w:val="0"/>
          <w:numId w:val="3"/>
        </w:numPr>
        <w:spacing w:after="0" w:line="240" w:lineRule="auto"/>
        <w:ind w:left="357" w:hanging="357"/>
        <w:jc w:val="both"/>
        <w:rPr>
          <w:rFonts w:ascii="Times New Roman" w:eastAsia="Times New Roman" w:hAnsi="Times New Roman" w:cs="Times New Roman"/>
          <w:sz w:val="24"/>
          <w:szCs w:val="24"/>
          <w:lang w:eastAsia="fr-FR"/>
        </w:rPr>
      </w:pPr>
      <w:r>
        <w:rPr>
          <w:rFonts w:ascii="Tahoma" w:eastAsia="Times New Roman" w:hAnsi="Tahoma" w:cs="Times New Roman"/>
          <w:sz w:val="24"/>
          <w:szCs w:val="24"/>
          <w:lang w:eastAsia="fr-FR"/>
        </w:rPr>
        <w:lastRenderedPageBreak/>
        <w:t xml:space="preserve"> </w:t>
      </w:r>
      <w:r w:rsidRPr="00644D90">
        <w:rPr>
          <w:rFonts w:ascii="Tahoma" w:eastAsia="Times New Roman" w:hAnsi="Tahoma" w:cs="Times New Roman"/>
          <w:sz w:val="24"/>
          <w:szCs w:val="24"/>
          <w:lang w:eastAsia="fr-FR"/>
        </w:rPr>
        <w:t xml:space="preserve">Précisez, pour chaque moyen de preuve qui apparaît dans le document 3, s’il permet de produire une </w:t>
      </w:r>
      <w:r w:rsidRPr="00644D90">
        <w:rPr>
          <w:rFonts w:ascii="Tahoma" w:eastAsia="Times New Roman" w:hAnsi="Tahoma" w:cs="Times New Roman"/>
          <w:b/>
          <w:sz w:val="24"/>
          <w:szCs w:val="24"/>
          <w:lang w:eastAsia="fr-FR"/>
        </w:rPr>
        <w:t>preuve parfaite</w:t>
      </w:r>
      <w:r w:rsidRPr="00644D90">
        <w:rPr>
          <w:rFonts w:ascii="Tahoma" w:eastAsia="Times New Roman" w:hAnsi="Tahoma" w:cs="Times New Roman"/>
          <w:sz w:val="24"/>
          <w:szCs w:val="24"/>
          <w:lang w:eastAsia="fr-FR"/>
        </w:rPr>
        <w:t xml:space="preserve"> (qui s’impose au juge, non contestable) ou </w:t>
      </w:r>
      <w:r w:rsidRPr="00644D90">
        <w:rPr>
          <w:rFonts w:ascii="Tahoma" w:eastAsia="Times New Roman" w:hAnsi="Tahoma" w:cs="Times New Roman"/>
          <w:b/>
          <w:sz w:val="24"/>
          <w:szCs w:val="24"/>
          <w:lang w:eastAsia="fr-FR"/>
        </w:rPr>
        <w:t>imparfaite</w:t>
      </w:r>
      <w:r w:rsidRPr="00644D90">
        <w:rPr>
          <w:rFonts w:ascii="Tahoma" w:eastAsia="Times New Roman" w:hAnsi="Tahoma" w:cs="Times New Roman"/>
          <w:sz w:val="24"/>
          <w:szCs w:val="24"/>
          <w:lang w:eastAsia="fr-FR"/>
        </w:rPr>
        <w:t xml:space="preserve"> (contestable) en cochant la colonne appropriée. Complétez au préalable la première colonne</w:t>
      </w:r>
      <w:r>
        <w:rPr>
          <w:rFonts w:ascii="Tahoma" w:eastAsia="Times New Roman" w:hAnsi="Tahoma" w:cs="Times New Roman"/>
          <w:sz w:val="24"/>
          <w:szCs w:val="24"/>
          <w:lang w:eastAsia="fr-FR"/>
        </w:rPr>
        <w:t xml:space="preserve"> </w:t>
      </w:r>
      <w:r w:rsidRPr="00644D90">
        <w:rPr>
          <w:rFonts w:ascii="Tahoma" w:eastAsia="Times New Roman" w:hAnsi="Tahoma" w:cs="Times New Roman"/>
          <w:sz w:val="24"/>
          <w:szCs w:val="24"/>
          <w:lang w:eastAsia="fr-FR"/>
        </w:rPr>
        <w:t xml:space="preserve">: </w:t>
      </w:r>
    </w:p>
    <w:p w:rsidR="00644D90" w:rsidRPr="00644D90" w:rsidRDefault="00644D90" w:rsidP="00644D90">
      <w:pPr>
        <w:spacing w:after="0" w:line="240" w:lineRule="auto"/>
        <w:rPr>
          <w:rFonts w:ascii="Tahoma" w:eastAsia="Times New Roman" w:hAnsi="Tahoma"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4"/>
        <w:gridCol w:w="3353"/>
        <w:gridCol w:w="2965"/>
      </w:tblGrid>
      <w:tr w:rsidR="00644D90" w:rsidRPr="00644D90" w:rsidTr="00D2076D">
        <w:tc>
          <w:tcPr>
            <w:tcW w:w="2964" w:type="dxa"/>
          </w:tcPr>
          <w:p w:rsidR="00644D90" w:rsidRPr="00644D90" w:rsidRDefault="00644D90" w:rsidP="00644D90">
            <w:pPr>
              <w:spacing w:after="0" w:line="480" w:lineRule="auto"/>
              <w:jc w:val="center"/>
              <w:rPr>
                <w:rFonts w:ascii="Times New Roman" w:eastAsia="Times New Roman" w:hAnsi="Times New Roman" w:cs="Times New Roman"/>
                <w:b/>
                <w:sz w:val="24"/>
                <w:szCs w:val="24"/>
                <w:lang w:eastAsia="fr-FR"/>
              </w:rPr>
            </w:pPr>
            <w:r w:rsidRPr="00644D90">
              <w:rPr>
                <w:rFonts w:ascii="Tahoma" w:eastAsia="Times New Roman" w:hAnsi="Tahoma" w:cs="Times New Roman"/>
                <w:b/>
                <w:sz w:val="24"/>
                <w:szCs w:val="24"/>
                <w:lang w:eastAsia="fr-FR"/>
              </w:rPr>
              <w:t>Moyen de preuve</w:t>
            </w:r>
          </w:p>
        </w:tc>
        <w:tc>
          <w:tcPr>
            <w:tcW w:w="3353" w:type="dxa"/>
            <w:vAlign w:val="center"/>
          </w:tcPr>
          <w:p w:rsidR="00644D90" w:rsidRPr="00644D90" w:rsidRDefault="00644D90" w:rsidP="00644D90">
            <w:pPr>
              <w:spacing w:after="0" w:line="480" w:lineRule="auto"/>
              <w:jc w:val="center"/>
              <w:rPr>
                <w:rFonts w:ascii="Times New Roman" w:eastAsia="Times New Roman" w:hAnsi="Times New Roman" w:cs="Times New Roman"/>
                <w:b/>
                <w:sz w:val="24"/>
                <w:szCs w:val="24"/>
                <w:lang w:eastAsia="fr-FR"/>
              </w:rPr>
            </w:pPr>
            <w:r w:rsidRPr="00644D90">
              <w:rPr>
                <w:rFonts w:ascii="Tahoma" w:eastAsia="Times New Roman" w:hAnsi="Tahoma" w:cs="Times New Roman"/>
                <w:b/>
                <w:sz w:val="24"/>
                <w:szCs w:val="24"/>
                <w:lang w:eastAsia="fr-FR"/>
              </w:rPr>
              <w:t>Preuve parfaite</w:t>
            </w:r>
          </w:p>
        </w:tc>
        <w:tc>
          <w:tcPr>
            <w:tcW w:w="2965" w:type="dxa"/>
            <w:vAlign w:val="center"/>
          </w:tcPr>
          <w:p w:rsidR="00644D90" w:rsidRPr="00644D90" w:rsidRDefault="00644D90" w:rsidP="00644D90">
            <w:pPr>
              <w:spacing w:after="0" w:line="480" w:lineRule="auto"/>
              <w:jc w:val="center"/>
              <w:rPr>
                <w:rFonts w:ascii="Times New Roman" w:eastAsia="Times New Roman" w:hAnsi="Times New Roman" w:cs="Times New Roman"/>
                <w:b/>
                <w:sz w:val="24"/>
                <w:szCs w:val="24"/>
                <w:lang w:eastAsia="fr-FR"/>
              </w:rPr>
            </w:pPr>
            <w:r w:rsidRPr="00644D90">
              <w:rPr>
                <w:rFonts w:ascii="Tahoma" w:eastAsia="Times New Roman" w:hAnsi="Tahoma" w:cs="Times New Roman"/>
                <w:b/>
                <w:sz w:val="24"/>
                <w:szCs w:val="24"/>
                <w:lang w:eastAsia="fr-FR"/>
              </w:rPr>
              <w:t>Preuve imparfaite</w:t>
            </w:r>
          </w:p>
        </w:tc>
      </w:tr>
      <w:tr w:rsidR="00644D90" w:rsidRPr="00644D90" w:rsidTr="00D2076D">
        <w:tc>
          <w:tcPr>
            <w:tcW w:w="2964" w:type="dxa"/>
          </w:tcPr>
          <w:p w:rsidR="00644D90" w:rsidRPr="00644D90" w:rsidRDefault="00644D90" w:rsidP="00644D90">
            <w:pPr>
              <w:spacing w:after="0" w:line="48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L’acte authentique </w:t>
            </w:r>
          </w:p>
        </w:tc>
        <w:tc>
          <w:tcPr>
            <w:tcW w:w="3353"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c>
          <w:tcPr>
            <w:tcW w:w="2965"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p>
        </w:tc>
      </w:tr>
      <w:tr w:rsidR="00644D90" w:rsidRPr="00644D90" w:rsidTr="00D2076D">
        <w:tc>
          <w:tcPr>
            <w:tcW w:w="2964" w:type="dxa"/>
          </w:tcPr>
          <w:p w:rsidR="00644D90" w:rsidRPr="00644D90" w:rsidRDefault="00644D90" w:rsidP="00644D90">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 commencement de preuve par écrit</w:t>
            </w:r>
          </w:p>
        </w:tc>
        <w:tc>
          <w:tcPr>
            <w:tcW w:w="3353"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p>
        </w:tc>
        <w:tc>
          <w:tcPr>
            <w:tcW w:w="2965"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r>
      <w:tr w:rsidR="00644D90" w:rsidRPr="00644D90" w:rsidTr="00D2076D">
        <w:tc>
          <w:tcPr>
            <w:tcW w:w="2964" w:type="dxa"/>
          </w:tcPr>
          <w:p w:rsidR="00644D90" w:rsidRPr="00644D90" w:rsidRDefault="00644D90" w:rsidP="00644D90">
            <w:pPr>
              <w:spacing w:after="0" w:line="48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L’aveu</w:t>
            </w:r>
          </w:p>
        </w:tc>
        <w:tc>
          <w:tcPr>
            <w:tcW w:w="3353"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c>
          <w:tcPr>
            <w:tcW w:w="2965"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p>
        </w:tc>
      </w:tr>
      <w:tr w:rsidR="00644D90" w:rsidRPr="00644D90" w:rsidTr="00D2076D">
        <w:tc>
          <w:tcPr>
            <w:tcW w:w="2964" w:type="dxa"/>
          </w:tcPr>
          <w:p w:rsidR="00644D90" w:rsidRPr="00644D90" w:rsidRDefault="00644D90" w:rsidP="00644D90">
            <w:pPr>
              <w:spacing w:after="0" w:line="48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 serment</w:t>
            </w:r>
          </w:p>
        </w:tc>
        <w:tc>
          <w:tcPr>
            <w:tcW w:w="3353"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c>
          <w:tcPr>
            <w:tcW w:w="2965" w:type="dxa"/>
            <w:vAlign w:val="center"/>
          </w:tcPr>
          <w:p w:rsidR="00644D90" w:rsidRPr="00644D90" w:rsidRDefault="00644D90" w:rsidP="00644D90">
            <w:pPr>
              <w:spacing w:after="0" w:line="480" w:lineRule="auto"/>
              <w:jc w:val="center"/>
              <w:rPr>
                <w:rFonts w:ascii="Times New Roman" w:eastAsia="Times New Roman" w:hAnsi="Times New Roman" w:cs="Times New Roman"/>
                <w:b/>
                <w:color w:val="FF0000"/>
                <w:sz w:val="24"/>
                <w:szCs w:val="24"/>
                <w:lang w:eastAsia="fr-FR"/>
              </w:rPr>
            </w:pPr>
          </w:p>
        </w:tc>
      </w:tr>
      <w:tr w:rsidR="00644D90" w:rsidRPr="00644D90" w:rsidTr="00D2076D">
        <w:tc>
          <w:tcPr>
            <w:tcW w:w="2964" w:type="dxa"/>
          </w:tcPr>
          <w:p w:rsidR="00644D90" w:rsidRPr="00644D90" w:rsidRDefault="00644D90" w:rsidP="00644D90">
            <w:pPr>
              <w:spacing w:after="0" w:line="48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 témoignage</w:t>
            </w:r>
          </w:p>
        </w:tc>
        <w:tc>
          <w:tcPr>
            <w:tcW w:w="3353" w:type="dxa"/>
            <w:vAlign w:val="center"/>
          </w:tcPr>
          <w:p w:rsidR="00644D90" w:rsidRPr="00644D90" w:rsidRDefault="00644D90" w:rsidP="00644D90">
            <w:pPr>
              <w:spacing w:after="0" w:line="480" w:lineRule="auto"/>
              <w:jc w:val="center"/>
              <w:rPr>
                <w:rFonts w:ascii="Tahoma" w:eastAsia="Times New Roman" w:hAnsi="Tahoma" w:cs="Times New Roman"/>
                <w:b/>
                <w:color w:val="FF0000"/>
                <w:sz w:val="24"/>
                <w:szCs w:val="24"/>
                <w:lang w:eastAsia="fr-FR"/>
              </w:rPr>
            </w:pPr>
          </w:p>
        </w:tc>
        <w:tc>
          <w:tcPr>
            <w:tcW w:w="2965" w:type="dxa"/>
            <w:vAlign w:val="center"/>
          </w:tcPr>
          <w:p w:rsidR="00644D90" w:rsidRPr="00644D90" w:rsidRDefault="00644D90" w:rsidP="00644D90">
            <w:pPr>
              <w:spacing w:after="0" w:line="480" w:lineRule="auto"/>
              <w:jc w:val="center"/>
              <w:rPr>
                <w:rFonts w:ascii="Tahoma" w:eastAsia="Times New Roman" w:hAnsi="Tahoma"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r>
      <w:tr w:rsidR="00644D90" w:rsidRPr="00644D90" w:rsidTr="00D2076D">
        <w:tc>
          <w:tcPr>
            <w:tcW w:w="2964" w:type="dxa"/>
          </w:tcPr>
          <w:p w:rsidR="00644D90" w:rsidRPr="00644D90" w:rsidRDefault="00644D90" w:rsidP="00644D90">
            <w:pPr>
              <w:spacing w:after="0" w:line="48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La présomption</w:t>
            </w:r>
          </w:p>
        </w:tc>
        <w:tc>
          <w:tcPr>
            <w:tcW w:w="3353" w:type="dxa"/>
            <w:vAlign w:val="center"/>
          </w:tcPr>
          <w:p w:rsidR="00644D90" w:rsidRPr="00644D90" w:rsidRDefault="00644D90" w:rsidP="00644D90">
            <w:pPr>
              <w:spacing w:after="0" w:line="480" w:lineRule="auto"/>
              <w:jc w:val="center"/>
              <w:rPr>
                <w:rFonts w:ascii="Tahoma" w:eastAsia="Times New Roman" w:hAnsi="Tahoma" w:cs="Times New Roman"/>
                <w:b/>
                <w:color w:val="FF0000"/>
                <w:sz w:val="24"/>
                <w:szCs w:val="24"/>
                <w:lang w:eastAsia="fr-FR"/>
              </w:rPr>
            </w:pPr>
          </w:p>
        </w:tc>
        <w:tc>
          <w:tcPr>
            <w:tcW w:w="2965" w:type="dxa"/>
            <w:vAlign w:val="center"/>
          </w:tcPr>
          <w:p w:rsidR="00644D90" w:rsidRPr="00644D90" w:rsidRDefault="00644D90" w:rsidP="00644D90">
            <w:pPr>
              <w:spacing w:after="0" w:line="480" w:lineRule="auto"/>
              <w:jc w:val="center"/>
              <w:rPr>
                <w:rFonts w:ascii="Tahoma" w:eastAsia="Times New Roman" w:hAnsi="Tahoma"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r>
      <w:tr w:rsidR="00644D90" w:rsidRPr="00644D90" w:rsidTr="00D2076D">
        <w:tc>
          <w:tcPr>
            <w:tcW w:w="2964" w:type="dxa"/>
          </w:tcPr>
          <w:p w:rsidR="00644D90" w:rsidRPr="00644D90" w:rsidRDefault="00644D90" w:rsidP="00644D90">
            <w:pPr>
              <w:spacing w:after="0" w:line="48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L’acte sous seing privé </w:t>
            </w:r>
          </w:p>
        </w:tc>
        <w:tc>
          <w:tcPr>
            <w:tcW w:w="3353" w:type="dxa"/>
            <w:vAlign w:val="center"/>
          </w:tcPr>
          <w:p w:rsidR="00644D90" w:rsidRPr="00644D90" w:rsidRDefault="00644D90" w:rsidP="00644D90">
            <w:pPr>
              <w:spacing w:after="0" w:line="480" w:lineRule="auto"/>
              <w:jc w:val="center"/>
              <w:rPr>
                <w:rFonts w:ascii="Tahoma" w:eastAsia="Times New Roman" w:hAnsi="Tahoma" w:cs="Times New Roman"/>
                <w:b/>
                <w:color w:val="FF0000"/>
                <w:sz w:val="24"/>
                <w:szCs w:val="24"/>
                <w:lang w:eastAsia="fr-FR"/>
              </w:rPr>
            </w:pPr>
            <w:r w:rsidRPr="00644D90">
              <w:rPr>
                <w:rFonts w:ascii="Tahoma" w:eastAsia="Times New Roman" w:hAnsi="Tahoma" w:cs="Times New Roman"/>
                <w:b/>
                <w:color w:val="FF0000"/>
                <w:sz w:val="24"/>
                <w:szCs w:val="24"/>
                <w:lang w:eastAsia="fr-FR"/>
              </w:rPr>
              <w:t>X</w:t>
            </w:r>
          </w:p>
        </w:tc>
        <w:tc>
          <w:tcPr>
            <w:tcW w:w="2965" w:type="dxa"/>
            <w:vAlign w:val="center"/>
          </w:tcPr>
          <w:p w:rsidR="00644D90" w:rsidRPr="00644D90" w:rsidRDefault="00644D90" w:rsidP="00644D90">
            <w:pPr>
              <w:spacing w:after="0" w:line="480" w:lineRule="auto"/>
              <w:jc w:val="center"/>
              <w:rPr>
                <w:rFonts w:ascii="Tahoma" w:eastAsia="Times New Roman" w:hAnsi="Tahoma" w:cs="Times New Roman"/>
                <w:b/>
                <w:color w:val="FF0000"/>
                <w:sz w:val="24"/>
                <w:szCs w:val="24"/>
                <w:lang w:eastAsia="fr-FR"/>
              </w:rPr>
            </w:pPr>
          </w:p>
        </w:tc>
      </w:tr>
    </w:tbl>
    <w:p w:rsidR="00644D90" w:rsidRDefault="00644D90" w:rsidP="00644D90">
      <w:pPr>
        <w:spacing w:after="0" w:line="240" w:lineRule="auto"/>
        <w:rPr>
          <w:rFonts w:ascii="Tahoma" w:eastAsia="Times New Roman" w:hAnsi="Tahoma" w:cs="Times New Roman"/>
          <w:b/>
          <w:sz w:val="24"/>
          <w:szCs w:val="24"/>
          <w:u w:val="single"/>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b/>
          <w:sz w:val="24"/>
          <w:szCs w:val="24"/>
          <w:u w:val="single"/>
          <w:lang w:eastAsia="fr-FR"/>
        </w:rPr>
        <w:t>Document 4</w:t>
      </w:r>
      <w:r w:rsidRPr="00644D90">
        <w:rPr>
          <w:rFonts w:ascii="Tahoma" w:eastAsia="Times New Roman" w:hAnsi="Tahoma" w:cs="Times New Roman"/>
          <w:sz w:val="24"/>
          <w:szCs w:val="24"/>
          <w:lang w:eastAsia="fr-FR"/>
        </w:rPr>
        <w:t xml:space="preserve"> : Les règles légales</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Tous les moyens de preuve sont acceptés pour établir l’existence d’un fait juridique. En revanche, seule une preuve parfaite est acceptée pour établir l’existence d’un acte juridique. La preuve doit donc se faire par écrit mais la loi autorise tous moyens de preuve de preuve dans plusieurs cas particuliers :</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644D90" w:rsidRPr="00644D90" w:rsidRDefault="00644D90" w:rsidP="00644D90">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En matière civile, lorsque l’acte juridique est inférieur à 1500 euros </w:t>
      </w:r>
    </w:p>
    <w:p w:rsidR="00644D90" w:rsidRPr="00644D90" w:rsidRDefault="00644D90" w:rsidP="00644D90">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En matière commerciale, quel que soit l’acte de commerce </w:t>
      </w:r>
    </w:p>
    <w:p w:rsidR="00644D90" w:rsidRPr="00644D90" w:rsidRDefault="00644D90" w:rsidP="00644D90">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Sans le cas où il y a commencement de preuve par écrit</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br w:type="page"/>
      </w:r>
    </w:p>
    <w:p w:rsidR="00644D90" w:rsidRPr="00644D90" w:rsidRDefault="00644D90" w:rsidP="00644D90">
      <w:pPr>
        <w:numPr>
          <w:ilvl w:val="0"/>
          <w:numId w:val="3"/>
        </w:numPr>
        <w:spacing w:after="0" w:line="240" w:lineRule="auto"/>
        <w:ind w:left="357" w:hanging="357"/>
        <w:jc w:val="both"/>
        <w:rPr>
          <w:rFonts w:ascii="Times New Roman" w:eastAsia="Times New Roman" w:hAnsi="Times New Roman" w:cs="Times New Roman"/>
          <w:sz w:val="24"/>
          <w:szCs w:val="24"/>
          <w:lang w:eastAsia="fr-FR"/>
        </w:rPr>
      </w:pPr>
      <w:r w:rsidRPr="00644D90">
        <w:rPr>
          <w:rFonts w:ascii="Tahoma" w:eastAsia="Times New Roman" w:hAnsi="Tahoma" w:cs="Times New Roman"/>
          <w:sz w:val="24"/>
          <w:szCs w:val="24"/>
          <w:lang w:eastAsia="fr-FR"/>
        </w:rPr>
        <w:lastRenderedPageBreak/>
        <w:t xml:space="preserve">Complétez le tableau en déterminant, pour chaque situation litigieuse rencontrée par un assuré de </w:t>
      </w:r>
      <w:proofErr w:type="spellStart"/>
      <w:r w:rsidRPr="00644D90">
        <w:rPr>
          <w:rFonts w:ascii="Tahoma" w:eastAsia="Times New Roman" w:hAnsi="Tahoma" w:cs="Times New Roman"/>
          <w:sz w:val="24"/>
          <w:szCs w:val="24"/>
          <w:lang w:eastAsia="fr-FR"/>
        </w:rPr>
        <w:t>Tranquilitas</w:t>
      </w:r>
      <w:proofErr w:type="spellEnd"/>
      <w:r w:rsidRPr="00644D90">
        <w:rPr>
          <w:rFonts w:ascii="Tahoma" w:eastAsia="Times New Roman" w:hAnsi="Tahoma" w:cs="Times New Roman"/>
          <w:sz w:val="24"/>
          <w:szCs w:val="24"/>
          <w:lang w:eastAsia="fr-FR"/>
        </w:rPr>
        <w:t>, qui doit apporter la preuve et quel moyen de preuve est exigé ou accepté.</w:t>
      </w:r>
    </w:p>
    <w:p w:rsidR="00644D90" w:rsidRPr="00644D90" w:rsidRDefault="00644D90" w:rsidP="00644D90">
      <w:pPr>
        <w:spacing w:after="0" w:line="240" w:lineRule="auto"/>
        <w:ind w:left="357"/>
        <w:rPr>
          <w:rFonts w:ascii="Times New Roman" w:eastAsia="Times New Roman" w:hAnsi="Times New Roman" w:cs="Times New Roman"/>
          <w:sz w:val="24"/>
          <w:szCs w:val="24"/>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701"/>
        <w:gridCol w:w="2835"/>
      </w:tblGrid>
      <w:tr w:rsidR="00644D90" w:rsidRPr="00644D90" w:rsidTr="00973CA2">
        <w:tc>
          <w:tcPr>
            <w:tcW w:w="4786" w:type="dxa"/>
          </w:tcPr>
          <w:p w:rsidR="00AB0F4B" w:rsidRDefault="00AB0F4B" w:rsidP="00644D90">
            <w:pPr>
              <w:spacing w:after="0" w:line="240" w:lineRule="auto"/>
              <w:jc w:val="center"/>
              <w:rPr>
                <w:rFonts w:ascii="Tahoma" w:eastAsia="Times New Roman" w:hAnsi="Tahoma" w:cs="Times New Roman"/>
                <w:b/>
                <w:sz w:val="24"/>
                <w:szCs w:val="24"/>
                <w:lang w:eastAsia="fr-FR"/>
              </w:rPr>
            </w:pPr>
          </w:p>
          <w:p w:rsidR="00644D90" w:rsidRPr="00644D90" w:rsidRDefault="00644D90" w:rsidP="00644D90">
            <w:pPr>
              <w:spacing w:after="0" w:line="240" w:lineRule="auto"/>
              <w:jc w:val="center"/>
              <w:rPr>
                <w:rFonts w:ascii="Tahoma" w:eastAsia="Times New Roman" w:hAnsi="Tahoma" w:cs="Times New Roman"/>
                <w:b/>
                <w:sz w:val="24"/>
                <w:szCs w:val="24"/>
                <w:lang w:eastAsia="fr-FR"/>
              </w:rPr>
            </w:pPr>
            <w:r w:rsidRPr="00644D90">
              <w:rPr>
                <w:rFonts w:ascii="Tahoma" w:eastAsia="Times New Roman" w:hAnsi="Tahoma" w:cs="Times New Roman"/>
                <w:b/>
                <w:sz w:val="24"/>
                <w:szCs w:val="24"/>
                <w:lang w:eastAsia="fr-FR"/>
              </w:rPr>
              <w:t>Situation litigieuse</w:t>
            </w:r>
          </w:p>
          <w:p w:rsidR="00644D90" w:rsidRPr="00644D90" w:rsidRDefault="00644D90" w:rsidP="00644D90">
            <w:pPr>
              <w:spacing w:after="0" w:line="240" w:lineRule="auto"/>
              <w:jc w:val="center"/>
              <w:rPr>
                <w:rFonts w:ascii="Times New Roman" w:eastAsia="Times New Roman" w:hAnsi="Times New Roman" w:cs="Times New Roman"/>
                <w:b/>
                <w:sz w:val="24"/>
                <w:szCs w:val="24"/>
                <w:lang w:eastAsia="fr-FR"/>
              </w:rPr>
            </w:pP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b/>
                <w:sz w:val="24"/>
                <w:szCs w:val="24"/>
                <w:lang w:eastAsia="fr-FR"/>
              </w:rPr>
            </w:pPr>
            <w:r w:rsidRPr="00644D90">
              <w:rPr>
                <w:rFonts w:ascii="Tahoma" w:eastAsia="Times New Roman" w:hAnsi="Tahoma" w:cs="Times New Roman"/>
                <w:b/>
                <w:sz w:val="24"/>
                <w:szCs w:val="24"/>
                <w:lang w:eastAsia="fr-FR"/>
              </w:rPr>
              <w:t>Charge de la preuve</w:t>
            </w:r>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b/>
                <w:sz w:val="24"/>
                <w:szCs w:val="24"/>
                <w:lang w:eastAsia="fr-FR"/>
              </w:rPr>
            </w:pPr>
            <w:r w:rsidRPr="00644D90">
              <w:rPr>
                <w:rFonts w:ascii="Tahoma" w:eastAsia="Times New Roman" w:hAnsi="Tahoma" w:cs="Times New Roman"/>
                <w:b/>
                <w:sz w:val="24"/>
                <w:szCs w:val="24"/>
                <w:lang w:eastAsia="fr-FR"/>
              </w:rPr>
              <w:t xml:space="preserve">Moyen de preuve </w:t>
            </w:r>
          </w:p>
        </w:tc>
      </w:tr>
      <w:tr w:rsidR="00644D90" w:rsidRPr="00644D90" w:rsidTr="00973CA2">
        <w:tc>
          <w:tcPr>
            <w:tcW w:w="4786"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Sonia </w:t>
            </w:r>
            <w:proofErr w:type="spellStart"/>
            <w:r w:rsidRPr="00644D90">
              <w:rPr>
                <w:rFonts w:ascii="Tahoma" w:eastAsia="Times New Roman" w:hAnsi="Tahoma" w:cs="Times New Roman"/>
                <w:sz w:val="24"/>
                <w:szCs w:val="24"/>
                <w:lang w:eastAsia="fr-FR"/>
              </w:rPr>
              <w:t>Darmont</w:t>
            </w:r>
            <w:proofErr w:type="spellEnd"/>
            <w:r w:rsidRPr="00644D90">
              <w:rPr>
                <w:rFonts w:ascii="Tahoma" w:eastAsia="Times New Roman" w:hAnsi="Tahoma" w:cs="Times New Roman"/>
                <w:sz w:val="24"/>
                <w:szCs w:val="24"/>
                <w:lang w:eastAsia="fr-FR"/>
              </w:rPr>
              <w:t xml:space="preserve"> conteste la succession qui a été ouverte après le décès de sa mère adoptive, Mme </w:t>
            </w:r>
            <w:proofErr w:type="spellStart"/>
            <w:r w:rsidRPr="00644D90">
              <w:rPr>
                <w:rFonts w:ascii="Tahoma" w:eastAsia="Times New Roman" w:hAnsi="Tahoma" w:cs="Times New Roman"/>
                <w:sz w:val="24"/>
                <w:szCs w:val="24"/>
                <w:lang w:eastAsia="fr-FR"/>
              </w:rPr>
              <w:t>Darmont</w:t>
            </w:r>
            <w:proofErr w:type="spellEnd"/>
            <w:r w:rsidRPr="00644D90">
              <w:rPr>
                <w:rFonts w:ascii="Tahoma" w:eastAsia="Times New Roman" w:hAnsi="Tahoma" w:cs="Times New Roman"/>
                <w:sz w:val="24"/>
                <w:szCs w:val="24"/>
                <w:lang w:eastAsia="fr-FR"/>
              </w:rPr>
              <w:t>. En effet, les enfants naturels de la vieille dame n’ont pas pris en considération le legs (= le don par testament) octroyé à la jeune fille. Elle devait hériter d’un véhicule.</w:t>
            </w: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Sonia </w:t>
            </w:r>
            <w:proofErr w:type="spellStart"/>
            <w:r w:rsidRPr="00644D90">
              <w:rPr>
                <w:rFonts w:ascii="Tahoma" w:eastAsia="Times New Roman" w:hAnsi="Tahoma" w:cs="Times New Roman"/>
                <w:color w:val="FF0000"/>
                <w:sz w:val="24"/>
                <w:szCs w:val="24"/>
                <w:lang w:eastAsia="fr-FR"/>
              </w:rPr>
              <w:t>Darmont</w:t>
            </w:r>
            <w:proofErr w:type="spellEnd"/>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Le testament dressé par Mme </w:t>
            </w:r>
            <w:proofErr w:type="spellStart"/>
            <w:r w:rsidRPr="00644D90">
              <w:rPr>
                <w:rFonts w:ascii="Tahoma" w:eastAsia="Times New Roman" w:hAnsi="Tahoma" w:cs="Times New Roman"/>
                <w:color w:val="FF0000"/>
                <w:sz w:val="24"/>
                <w:szCs w:val="24"/>
                <w:lang w:eastAsia="fr-FR"/>
              </w:rPr>
              <w:t>Darmont</w:t>
            </w:r>
            <w:proofErr w:type="spellEnd"/>
          </w:p>
        </w:tc>
      </w:tr>
      <w:tr w:rsidR="00644D90" w:rsidRPr="00644D90" w:rsidTr="00973CA2">
        <w:tc>
          <w:tcPr>
            <w:tcW w:w="4786" w:type="dxa"/>
          </w:tcPr>
          <w:p w:rsidR="00644D90" w:rsidRPr="00644D90" w:rsidRDefault="00644D90" w:rsidP="00644D90">
            <w:pPr>
              <w:spacing w:after="0" w:line="240" w:lineRule="auto"/>
              <w:rPr>
                <w:rFonts w:ascii="Times New Roman" w:eastAsia="Times New Roman" w:hAnsi="Times New Roman" w:cs="Times New Roman"/>
                <w:sz w:val="24"/>
                <w:szCs w:val="24"/>
                <w:lang w:eastAsia="fr-FR"/>
              </w:rPr>
            </w:pPr>
            <w:r w:rsidRPr="00644D90">
              <w:rPr>
                <w:rFonts w:ascii="Tahoma" w:eastAsia="Times New Roman" w:hAnsi="Tahoma" w:cs="Times New Roman"/>
                <w:sz w:val="24"/>
                <w:szCs w:val="24"/>
                <w:lang w:eastAsia="fr-FR"/>
              </w:rPr>
              <w:t xml:space="preserve">M. Dufour loue une résidence à la famille </w:t>
            </w:r>
            <w:proofErr w:type="spellStart"/>
            <w:r w:rsidRPr="00644D90">
              <w:rPr>
                <w:rFonts w:ascii="Tahoma" w:eastAsia="Times New Roman" w:hAnsi="Tahoma" w:cs="Times New Roman"/>
                <w:sz w:val="24"/>
                <w:szCs w:val="24"/>
                <w:lang w:eastAsia="fr-FR"/>
              </w:rPr>
              <w:t>Polvaski</w:t>
            </w:r>
            <w:proofErr w:type="spellEnd"/>
            <w:r w:rsidRPr="00644D90">
              <w:rPr>
                <w:rFonts w:ascii="Tahoma" w:eastAsia="Times New Roman" w:hAnsi="Tahoma" w:cs="Times New Roman"/>
                <w:sz w:val="24"/>
                <w:szCs w:val="24"/>
                <w:lang w:eastAsia="fr-FR"/>
              </w:rPr>
              <w:t xml:space="preserve"> dans la banlieue sud de Paris. Le loyer, établi à 1800 euros par mois, n’a pas été versé depuis cinq mois et ceci malgré de nombreuses lettres de relance du propriétaire. </w:t>
            </w: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M. Dufour</w:t>
            </w:r>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 contrat de bail (il est indispensable étant donné qu’il s’agit d’un acte juridique, les lettres de relance n’ont pas une force probante suffisante)</w:t>
            </w:r>
          </w:p>
        </w:tc>
      </w:tr>
      <w:tr w:rsidR="00644D90" w:rsidRPr="00644D90" w:rsidTr="00973CA2">
        <w:tc>
          <w:tcPr>
            <w:tcW w:w="4786"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L’entreprise </w:t>
            </w:r>
            <w:proofErr w:type="spellStart"/>
            <w:r w:rsidRPr="00644D90">
              <w:rPr>
                <w:rFonts w:ascii="Tahoma" w:eastAsia="Times New Roman" w:hAnsi="Tahoma" w:cs="Times New Roman"/>
                <w:sz w:val="24"/>
                <w:szCs w:val="24"/>
                <w:lang w:eastAsia="fr-FR"/>
              </w:rPr>
              <w:t>Tout’confort</w:t>
            </w:r>
            <w:proofErr w:type="spellEnd"/>
            <w:r w:rsidRPr="00644D90">
              <w:rPr>
                <w:rFonts w:ascii="Tahoma" w:eastAsia="Times New Roman" w:hAnsi="Tahoma" w:cs="Times New Roman"/>
                <w:sz w:val="24"/>
                <w:szCs w:val="24"/>
                <w:lang w:eastAsia="fr-FR"/>
              </w:rPr>
              <w:t xml:space="preserve"> a vendu du matériel électrique à un particulier M. </w:t>
            </w:r>
            <w:proofErr w:type="spellStart"/>
            <w:r w:rsidRPr="00644D90">
              <w:rPr>
                <w:rFonts w:ascii="Tahoma" w:eastAsia="Times New Roman" w:hAnsi="Tahoma" w:cs="Times New Roman"/>
                <w:sz w:val="24"/>
                <w:szCs w:val="24"/>
                <w:lang w:eastAsia="fr-FR"/>
              </w:rPr>
              <w:t>Valdy</w:t>
            </w:r>
            <w:proofErr w:type="spellEnd"/>
            <w:r w:rsidRPr="00644D90">
              <w:rPr>
                <w:rFonts w:ascii="Tahoma" w:eastAsia="Times New Roman" w:hAnsi="Tahoma" w:cs="Times New Roman"/>
                <w:sz w:val="24"/>
                <w:szCs w:val="24"/>
                <w:lang w:eastAsia="fr-FR"/>
              </w:rPr>
              <w:t xml:space="preserve"> pour un montant de 1400 euros.</w:t>
            </w:r>
          </w:p>
          <w:p w:rsidR="00644D90" w:rsidRPr="00644D90" w:rsidRDefault="00644D90" w:rsidP="00644D90">
            <w:pPr>
              <w:spacing w:after="0" w:line="240" w:lineRule="auto"/>
              <w:rPr>
                <w:rFonts w:ascii="Times New Roman" w:eastAsia="Times New Roman" w:hAnsi="Times New Roman" w:cs="Times New Roman"/>
                <w:sz w:val="24"/>
                <w:szCs w:val="24"/>
                <w:lang w:eastAsia="fr-FR"/>
              </w:rPr>
            </w:pPr>
            <w:r w:rsidRPr="00644D90">
              <w:rPr>
                <w:rFonts w:ascii="Tahoma" w:eastAsia="Times New Roman" w:hAnsi="Tahoma" w:cs="Times New Roman"/>
                <w:sz w:val="24"/>
                <w:szCs w:val="24"/>
                <w:lang w:eastAsia="fr-FR"/>
              </w:rPr>
              <w:t xml:space="preserve">Un grand nombre de produits n’ont pas été livrés au domicile du client. L’entreprise conteste le défaut de livraison et ne donne pas une suite favorable à la demande de M. </w:t>
            </w:r>
            <w:proofErr w:type="spellStart"/>
            <w:r w:rsidRPr="00644D90">
              <w:rPr>
                <w:rFonts w:ascii="Tahoma" w:eastAsia="Times New Roman" w:hAnsi="Tahoma" w:cs="Times New Roman"/>
                <w:sz w:val="24"/>
                <w:szCs w:val="24"/>
                <w:lang w:eastAsia="fr-FR"/>
              </w:rPr>
              <w:t>Valdy</w:t>
            </w:r>
            <w:proofErr w:type="spellEnd"/>
            <w:r w:rsidRPr="00644D90">
              <w:rPr>
                <w:rFonts w:ascii="Tahoma" w:eastAsia="Times New Roman" w:hAnsi="Tahoma" w:cs="Times New Roman"/>
                <w:sz w:val="24"/>
                <w:szCs w:val="24"/>
                <w:lang w:eastAsia="fr-FR"/>
              </w:rPr>
              <w:t>. Il a conservé la facture et engage une procédure en justice.</w:t>
            </w: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M. </w:t>
            </w:r>
            <w:proofErr w:type="spellStart"/>
            <w:r w:rsidRPr="00644D90">
              <w:rPr>
                <w:rFonts w:ascii="Tahoma" w:eastAsia="Times New Roman" w:hAnsi="Tahoma" w:cs="Times New Roman"/>
                <w:color w:val="FF0000"/>
                <w:sz w:val="24"/>
                <w:szCs w:val="24"/>
                <w:lang w:eastAsia="fr-FR"/>
              </w:rPr>
              <w:t>Valdy</w:t>
            </w:r>
            <w:proofErr w:type="spellEnd"/>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La facture (il ne s’agit pas d’une preuve parfaite mais l’exception à la règle s’applique étant donné que la situation relève de la matière commerciale)</w:t>
            </w:r>
          </w:p>
        </w:tc>
      </w:tr>
      <w:tr w:rsidR="00644D90" w:rsidRPr="00644D90" w:rsidTr="00973CA2">
        <w:tc>
          <w:tcPr>
            <w:tcW w:w="4786"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 xml:space="preserve">Deux participants à une course cycliste ont été heurtés par un véhicule. Des spectateurs ont assisté à la scène, l’un d’eux a relevé la plaque d’immatriculation du véhicule. </w:t>
            </w: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Les cyclistes</w:t>
            </w:r>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 xml:space="preserve">Les témoignages des spectateurs </w:t>
            </w:r>
          </w:p>
        </w:tc>
      </w:tr>
      <w:tr w:rsidR="00644D90" w:rsidRPr="00644D90" w:rsidTr="00973CA2">
        <w:tc>
          <w:tcPr>
            <w:tcW w:w="4786" w:type="dxa"/>
          </w:tcPr>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Natacha a cambriolé un appartement, des biens à hauteur de 3000 euros ont été dérobés La police tente de prélever ses empreintes et interroge les voisins.</w:t>
            </w: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 propriétaire des biens usurpés</w:t>
            </w:r>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Les témoignages des voisins – des indices (les empreintes de Natacha dans l’appartement)</w:t>
            </w:r>
          </w:p>
        </w:tc>
      </w:tr>
      <w:tr w:rsidR="00644D90" w:rsidRPr="00644D90" w:rsidTr="00973CA2">
        <w:tc>
          <w:tcPr>
            <w:tcW w:w="4786" w:type="dxa"/>
          </w:tcPr>
          <w:p w:rsidR="00644D90" w:rsidRPr="00644D90" w:rsidRDefault="00644D90" w:rsidP="00644D90">
            <w:pPr>
              <w:spacing w:after="0" w:line="240" w:lineRule="auto"/>
              <w:rPr>
                <w:rFonts w:ascii="Times New Roman" w:eastAsia="Times New Roman" w:hAnsi="Times New Roman" w:cs="Times New Roman"/>
                <w:sz w:val="24"/>
                <w:szCs w:val="24"/>
                <w:lang w:eastAsia="fr-FR"/>
              </w:rPr>
            </w:pPr>
            <w:r w:rsidRPr="00644D90">
              <w:rPr>
                <w:rFonts w:ascii="Tahoma" w:eastAsia="Times New Roman" w:hAnsi="Tahoma" w:cs="Times New Roman"/>
                <w:sz w:val="24"/>
                <w:szCs w:val="24"/>
                <w:lang w:eastAsia="fr-FR"/>
              </w:rPr>
              <w:t xml:space="preserve">Marcello est victime d’un accident du travail, il est tombé de l’échafaudage lors du ravalement de la façade d’un immeuble. L’employeur n’a pas mis en place les dispositifs de sécurité obligatoires. Il conteste cet état de fait. Marcello demande le soutien de ses collègues pour plaider sa cause. </w:t>
            </w:r>
          </w:p>
        </w:tc>
        <w:tc>
          <w:tcPr>
            <w:tcW w:w="1701" w:type="dxa"/>
            <w:vAlign w:val="center"/>
          </w:tcPr>
          <w:p w:rsidR="00644D90" w:rsidRPr="00644D90" w:rsidRDefault="00644D90" w:rsidP="00973CA2">
            <w:pPr>
              <w:spacing w:after="0" w:line="240" w:lineRule="auto"/>
              <w:jc w:val="center"/>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Marcello</w:t>
            </w:r>
          </w:p>
        </w:tc>
        <w:tc>
          <w:tcPr>
            <w:tcW w:w="2835" w:type="dxa"/>
            <w:vAlign w:val="center"/>
          </w:tcPr>
          <w:p w:rsidR="00644D90" w:rsidRPr="00644D90" w:rsidRDefault="00644D90" w:rsidP="00973CA2">
            <w:pPr>
              <w:spacing w:after="0" w:line="240" w:lineRule="auto"/>
              <w:rPr>
                <w:rFonts w:ascii="Times New Roman" w:eastAsia="Times New Roman" w:hAnsi="Times New Roman" w:cs="Times New Roman"/>
                <w:color w:val="FF0000"/>
                <w:sz w:val="24"/>
                <w:szCs w:val="24"/>
                <w:lang w:eastAsia="fr-FR"/>
              </w:rPr>
            </w:pPr>
            <w:r w:rsidRPr="00644D90">
              <w:rPr>
                <w:rFonts w:ascii="Tahoma" w:eastAsia="Times New Roman" w:hAnsi="Tahoma" w:cs="Times New Roman"/>
                <w:color w:val="FF0000"/>
                <w:sz w:val="24"/>
                <w:szCs w:val="24"/>
                <w:lang w:eastAsia="fr-FR"/>
              </w:rPr>
              <w:t>Les témoignages de collègues de travail - des indices (les circonstances de la chute)</w:t>
            </w:r>
          </w:p>
        </w:tc>
      </w:tr>
    </w:tbl>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numPr>
          <w:ilvl w:val="1"/>
          <w:numId w:val="1"/>
        </w:numPr>
        <w:spacing w:after="0" w:line="240" w:lineRule="auto"/>
        <w:rPr>
          <w:rFonts w:ascii="Tahoma" w:eastAsia="Times New Roman" w:hAnsi="Tahoma" w:cs="Times New Roman"/>
          <w:b/>
          <w:sz w:val="24"/>
          <w:szCs w:val="24"/>
          <w:lang w:eastAsia="fr-FR"/>
        </w:rPr>
      </w:pPr>
      <w:r w:rsidRPr="00644D90">
        <w:rPr>
          <w:rFonts w:ascii="Tahoma" w:eastAsia="Times New Roman" w:hAnsi="Tahoma" w:cs="Times New Roman"/>
          <w:b/>
          <w:sz w:val="24"/>
          <w:szCs w:val="24"/>
          <w:lang w:eastAsia="fr-FR"/>
        </w:rPr>
        <w:t xml:space="preserve">Connaître les nouvelles règles applicables en matière de preuve électronique </w:t>
      </w:r>
    </w:p>
    <w:p w:rsidR="00644D90" w:rsidRPr="00644D90" w:rsidRDefault="00644D90" w:rsidP="00644D90">
      <w:pPr>
        <w:spacing w:after="0" w:line="240" w:lineRule="auto"/>
        <w:rPr>
          <w:rFonts w:ascii="Times New Roman" w:eastAsia="Times New Roman" w:hAnsi="Times New Roman" w:cs="Times New Roman"/>
          <w:sz w:val="24"/>
          <w:szCs w:val="24"/>
          <w:lang w:eastAsia="fr-FR"/>
        </w:rPr>
      </w:pPr>
    </w:p>
    <w:p w:rsidR="00644D90" w:rsidRPr="00644D90" w:rsidRDefault="00644D90" w:rsidP="00644D90">
      <w:pP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b/>
          <w:sz w:val="24"/>
          <w:szCs w:val="24"/>
          <w:u w:val="single"/>
          <w:lang w:eastAsia="fr-FR"/>
        </w:rPr>
        <w:t>Document 5</w:t>
      </w:r>
      <w:r w:rsidRPr="00644D90">
        <w:rPr>
          <w:rFonts w:ascii="Tahoma" w:eastAsia="Times New Roman" w:hAnsi="Tahoma" w:cs="Times New Roman"/>
          <w:sz w:val="24"/>
          <w:szCs w:val="24"/>
          <w:lang w:eastAsia="fr-FR"/>
        </w:rPr>
        <w:t xml:space="preserve"> : La preuve électronique : évolution de la législation</w:t>
      </w:r>
    </w:p>
    <w:p w:rsidR="00644D90" w:rsidRPr="00644D90" w:rsidRDefault="00644D90" w:rsidP="00644D90">
      <w:pPr>
        <w:spacing w:after="0" w:line="240" w:lineRule="auto"/>
        <w:rPr>
          <w:rFonts w:ascii="Tahoma" w:eastAsia="Times New Roman" w:hAnsi="Tahoma" w:cs="Times New Roman"/>
          <w:sz w:val="24"/>
          <w:szCs w:val="24"/>
          <w:lang w:eastAsia="fr-FR"/>
        </w:rPr>
      </w:pPr>
    </w:p>
    <w:p w:rsid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Le droit de la preuve a eu besoin de s’adapter aux nouvelles technologies. Un nombre important de documents numériques (bons de commande, factures, courriers électroniques ...) est échangé chaque jour via Internet, aussi la loi s’est-elle adaptée et a considéré que « l’écrit sous forme électronique est admis en preuve au même titre que l’écrit sur support papier ». La preuve électronique peut revêtir la fo</w:t>
      </w:r>
      <w:r w:rsidR="005C1958">
        <w:rPr>
          <w:rFonts w:ascii="Tahoma" w:eastAsia="Times New Roman" w:hAnsi="Tahoma" w:cs="Times New Roman"/>
          <w:sz w:val="24"/>
          <w:szCs w:val="24"/>
          <w:lang w:eastAsia="fr-FR"/>
        </w:rPr>
        <w:t>rme d’un email, d’une page Web.</w:t>
      </w:r>
    </w:p>
    <w:p w:rsidR="005C1958" w:rsidRPr="00644D90" w:rsidRDefault="005C1958"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bookmarkStart w:id="0" w:name="_GoBack"/>
      <w:bookmarkEnd w:id="0"/>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644D90">
        <w:rPr>
          <w:rFonts w:ascii="Tahoma" w:eastAsia="Times New Roman" w:hAnsi="Tahoma" w:cs="Times New Roman"/>
          <w:sz w:val="24"/>
          <w:szCs w:val="24"/>
          <w:lang w:eastAsia="fr-FR"/>
        </w:rPr>
        <w:t>Cependant, le problème de l’authentification de ce mode de preuve subsiste. L’écrit authentifié sur support électronique nécessite une signature électronique.</w:t>
      </w: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644D90" w:rsidRPr="00644D90" w:rsidRDefault="00644D90" w:rsidP="00644D90">
      <w:pPr>
        <w:pBdr>
          <w:top w:val="single" w:sz="4" w:space="1" w:color="auto"/>
          <w:left w:val="single" w:sz="4" w:space="4" w:color="auto"/>
          <w:bottom w:val="single" w:sz="4" w:space="1" w:color="auto"/>
          <w:right w:val="single" w:sz="4" w:space="4" w:color="auto"/>
        </w:pBdr>
        <w:spacing w:after="0" w:line="240" w:lineRule="auto"/>
        <w:jc w:val="right"/>
        <w:rPr>
          <w:rFonts w:ascii="Tahoma" w:eastAsia="Times New Roman" w:hAnsi="Tahoma" w:cs="Times New Roman"/>
          <w:i/>
          <w:sz w:val="24"/>
          <w:szCs w:val="24"/>
          <w:lang w:eastAsia="fr-FR"/>
        </w:rPr>
      </w:pPr>
      <w:r w:rsidRPr="00644D90">
        <w:rPr>
          <w:rFonts w:ascii="Tahoma" w:eastAsia="Times New Roman" w:hAnsi="Tahoma" w:cs="Times New Roman"/>
          <w:i/>
          <w:sz w:val="24"/>
          <w:szCs w:val="24"/>
          <w:lang w:eastAsia="fr-FR"/>
        </w:rPr>
        <w:t>www.internet-juridique.net</w:t>
      </w:r>
    </w:p>
    <w:p w:rsidR="00644D90" w:rsidRDefault="00644D90" w:rsidP="00644D90">
      <w:pPr>
        <w:spacing w:after="0" w:line="240" w:lineRule="auto"/>
        <w:rPr>
          <w:rFonts w:ascii="Tahoma" w:eastAsia="Times New Roman" w:hAnsi="Tahoma" w:cs="Times New Roman"/>
          <w:sz w:val="24"/>
          <w:szCs w:val="24"/>
          <w:lang w:eastAsia="fr-FR"/>
        </w:rPr>
      </w:pPr>
    </w:p>
    <w:p w:rsidR="00973CA2" w:rsidRPr="00973CA2" w:rsidRDefault="00973CA2" w:rsidP="00973CA2">
      <w:pPr>
        <w:numPr>
          <w:ilvl w:val="0"/>
          <w:numId w:val="3"/>
        </w:numPr>
        <w:spacing w:after="0" w:line="240" w:lineRule="auto"/>
        <w:rPr>
          <w:rFonts w:ascii="Tahoma" w:eastAsia="Times New Roman" w:hAnsi="Tahoma" w:cs="Times New Roman"/>
          <w:sz w:val="24"/>
          <w:szCs w:val="24"/>
          <w:lang w:eastAsia="fr-FR"/>
        </w:rPr>
      </w:pPr>
      <w:r w:rsidRPr="00973CA2">
        <w:rPr>
          <w:rFonts w:ascii="Tahoma" w:eastAsia="Times New Roman" w:hAnsi="Tahoma" w:cs="Times New Roman"/>
          <w:sz w:val="24"/>
          <w:szCs w:val="24"/>
          <w:lang w:eastAsia="fr-FR"/>
        </w:rPr>
        <w:t>Expliquez la ou les raisons qui ont justifié l’intervention de la loi en matière de preuve.</w:t>
      </w:r>
    </w:p>
    <w:p w:rsidR="00973CA2" w:rsidRPr="00973CA2" w:rsidRDefault="00973CA2" w:rsidP="00973CA2">
      <w:pPr>
        <w:spacing w:after="0" w:line="240" w:lineRule="auto"/>
        <w:rPr>
          <w:rFonts w:ascii="Tahoma" w:eastAsia="Times New Roman" w:hAnsi="Tahoma" w:cs="Times New Roman"/>
          <w:color w:val="FF0000"/>
          <w:sz w:val="24"/>
          <w:szCs w:val="24"/>
          <w:lang w:eastAsia="fr-FR"/>
        </w:rPr>
      </w:pPr>
      <w:r w:rsidRPr="00973CA2">
        <w:rPr>
          <w:rFonts w:ascii="Tahoma" w:eastAsia="Times New Roman" w:hAnsi="Tahoma" w:cs="Times New Roman"/>
          <w:color w:val="FF0000"/>
          <w:sz w:val="24"/>
          <w:szCs w:val="24"/>
          <w:lang w:eastAsia="fr-FR"/>
        </w:rPr>
        <w:t>La loi est intervenue suite au développement du commerce électronique qui suppose la transmission de documents commerciaux numériques et des correspondances électroniques.</w:t>
      </w:r>
    </w:p>
    <w:p w:rsidR="00973CA2" w:rsidRPr="00973CA2" w:rsidRDefault="00973CA2" w:rsidP="00973CA2">
      <w:pPr>
        <w:spacing w:after="0" w:line="240" w:lineRule="auto"/>
        <w:rPr>
          <w:rFonts w:ascii="Tahoma" w:eastAsia="Times New Roman" w:hAnsi="Tahoma" w:cs="Times New Roman"/>
          <w:sz w:val="24"/>
          <w:szCs w:val="24"/>
          <w:lang w:eastAsia="fr-FR"/>
        </w:rPr>
      </w:pPr>
    </w:p>
    <w:p w:rsidR="00973CA2" w:rsidRPr="00973CA2" w:rsidRDefault="00973CA2" w:rsidP="00973CA2">
      <w:pPr>
        <w:numPr>
          <w:ilvl w:val="0"/>
          <w:numId w:val="3"/>
        </w:numPr>
        <w:spacing w:after="0" w:line="240" w:lineRule="auto"/>
        <w:rPr>
          <w:rFonts w:ascii="Tahoma" w:eastAsia="Times New Roman" w:hAnsi="Tahoma" w:cs="Times New Roman"/>
          <w:sz w:val="24"/>
          <w:szCs w:val="24"/>
          <w:lang w:eastAsia="fr-FR"/>
        </w:rPr>
      </w:pPr>
      <w:r w:rsidRPr="00973CA2">
        <w:rPr>
          <w:rFonts w:ascii="Tahoma" w:eastAsia="Times New Roman" w:hAnsi="Tahoma" w:cs="Times New Roman"/>
          <w:sz w:val="24"/>
          <w:szCs w:val="24"/>
          <w:lang w:eastAsia="fr-FR"/>
        </w:rPr>
        <w:t>Citez la force probante d’un écrit sous forme électronique revêtu d’une signature électronique. S’agit-il d’une preuve parfaite ou imparfaite ?</w:t>
      </w:r>
    </w:p>
    <w:p w:rsidR="00973CA2" w:rsidRPr="00973CA2" w:rsidRDefault="00973CA2" w:rsidP="00973CA2">
      <w:pPr>
        <w:spacing w:after="0" w:line="240" w:lineRule="auto"/>
        <w:rPr>
          <w:rFonts w:ascii="Tahoma" w:eastAsia="Times New Roman" w:hAnsi="Tahoma" w:cs="Times New Roman"/>
          <w:sz w:val="24"/>
          <w:szCs w:val="24"/>
          <w:lang w:eastAsia="fr-FR"/>
        </w:rPr>
      </w:pPr>
      <w:r w:rsidRPr="00973CA2">
        <w:rPr>
          <w:rFonts w:ascii="Tahoma" w:eastAsia="Times New Roman" w:hAnsi="Tahoma" w:cs="Times New Roman"/>
          <w:color w:val="FF0000"/>
          <w:sz w:val="24"/>
          <w:szCs w:val="24"/>
          <w:lang w:eastAsia="fr-FR"/>
        </w:rPr>
        <w:t>Un écrit qui revêt une signature électronique est une preuve parfaite.</w:t>
      </w:r>
    </w:p>
    <w:sectPr w:rsidR="00973CA2" w:rsidRPr="00973CA2" w:rsidSect="00655D78">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7C" w:rsidRDefault="00B86B7C" w:rsidP="00644D90">
      <w:pPr>
        <w:spacing w:after="0" w:line="240" w:lineRule="auto"/>
      </w:pPr>
      <w:r>
        <w:separator/>
      </w:r>
    </w:p>
  </w:endnote>
  <w:endnote w:type="continuationSeparator" w:id="0">
    <w:p w:rsidR="00B86B7C" w:rsidRDefault="00B86B7C" w:rsidP="0064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78" w:rsidRDefault="00930BF6" w:rsidP="00655D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55D78" w:rsidRDefault="00B86B7C" w:rsidP="00655D7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78" w:rsidRPr="002910F6" w:rsidRDefault="00930BF6" w:rsidP="00655D78">
    <w:pPr>
      <w:pStyle w:val="Pieddepage"/>
      <w:framePr w:wrap="around" w:vAnchor="text" w:hAnchor="margin" w:xAlign="right" w:y="1"/>
      <w:rPr>
        <w:rStyle w:val="Numrodepage"/>
        <w:sz w:val="20"/>
        <w:szCs w:val="20"/>
      </w:rPr>
    </w:pPr>
    <w:r w:rsidRPr="002910F6">
      <w:rPr>
        <w:rStyle w:val="Numrodepage"/>
        <w:sz w:val="20"/>
        <w:szCs w:val="20"/>
      </w:rPr>
      <w:fldChar w:fldCharType="begin"/>
    </w:r>
    <w:r w:rsidRPr="002910F6">
      <w:rPr>
        <w:rStyle w:val="Numrodepage"/>
        <w:sz w:val="20"/>
        <w:szCs w:val="20"/>
      </w:rPr>
      <w:instrText xml:space="preserve">PAGE  </w:instrText>
    </w:r>
    <w:r w:rsidRPr="002910F6">
      <w:rPr>
        <w:rStyle w:val="Numrodepage"/>
        <w:sz w:val="20"/>
        <w:szCs w:val="20"/>
      </w:rPr>
      <w:fldChar w:fldCharType="separate"/>
    </w:r>
    <w:r w:rsidR="005C1958">
      <w:rPr>
        <w:rStyle w:val="Numrodepage"/>
        <w:noProof/>
        <w:sz w:val="20"/>
        <w:szCs w:val="20"/>
      </w:rPr>
      <w:t>8</w:t>
    </w:r>
    <w:r w:rsidRPr="002910F6">
      <w:rPr>
        <w:rStyle w:val="Numrodepage"/>
        <w:sz w:val="20"/>
        <w:szCs w:val="20"/>
      </w:rPr>
      <w:fldChar w:fldCharType="end"/>
    </w:r>
  </w:p>
  <w:p w:rsidR="00655D78" w:rsidRPr="002910F6" w:rsidRDefault="00930BF6" w:rsidP="002910F6">
    <w:pPr>
      <w:pStyle w:val="Pieddepage"/>
      <w:pBdr>
        <w:top w:val="single" w:sz="4" w:space="5" w:color="auto"/>
      </w:pBdr>
      <w:tabs>
        <w:tab w:val="clear" w:pos="4536"/>
        <w:tab w:val="center" w:pos="4500"/>
        <w:tab w:val="right" w:pos="9000"/>
      </w:tabs>
      <w:rPr>
        <w:rFonts w:ascii="Arial" w:hAnsi="Arial" w:cs="Arial"/>
        <w:b/>
        <w:bCs/>
        <w:sz w:val="16"/>
      </w:rPr>
    </w:pPr>
    <w:r>
      <w:rPr>
        <w:rFonts w:ascii="Arial" w:hAnsi="Arial" w:cs="Arial"/>
        <w:b/>
        <w:bCs/>
        <w:sz w:val="16"/>
      </w:rPr>
      <w:t xml:space="preserve">E. WEISS – Académie de Versailles - © </w:t>
    </w:r>
    <w:proofErr w:type="spellStart"/>
    <w:r>
      <w:rPr>
        <w:rFonts w:ascii="Arial" w:hAnsi="Arial" w:cs="Arial"/>
        <w:b/>
        <w:bCs/>
        <w:sz w:val="16"/>
      </w:rPr>
      <w:t>Cerpeg</w:t>
    </w:r>
    <w:proofErr w:type="spellEnd"/>
    <w:r>
      <w:rPr>
        <w:rFonts w:ascii="Arial" w:hAnsi="Arial" w:cs="Arial"/>
        <w:b/>
        <w:bCs/>
        <w:sz w:val="16"/>
      </w:rPr>
      <w:t xml:space="preserve"> 2012</w:t>
    </w:r>
    <w:r>
      <w:rPr>
        <w:rFonts w:ascii="Arial" w:hAnsi="Arial" w:cs="Arial"/>
        <w:b/>
        <w:bCs/>
        <w:sz w:val="16"/>
      </w:rPr>
      <w:tab/>
      <w:t xml:space="preserve"> - La preuve des droits su</w:t>
    </w:r>
    <w:r w:rsidR="00644D90">
      <w:rPr>
        <w:rFonts w:ascii="Arial" w:hAnsi="Arial" w:cs="Arial"/>
        <w:b/>
        <w:bCs/>
        <w:sz w:val="16"/>
      </w:rPr>
      <w:t>bjectifs - corrigé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7C" w:rsidRDefault="00B86B7C" w:rsidP="00644D90">
      <w:pPr>
        <w:spacing w:after="0" w:line="240" w:lineRule="auto"/>
      </w:pPr>
      <w:r>
        <w:separator/>
      </w:r>
    </w:p>
  </w:footnote>
  <w:footnote w:type="continuationSeparator" w:id="0">
    <w:p w:rsidR="00B86B7C" w:rsidRDefault="00B86B7C" w:rsidP="00644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3DA5"/>
    <w:multiLevelType w:val="hybridMultilevel"/>
    <w:tmpl w:val="8B48CF54"/>
    <w:lvl w:ilvl="0" w:tplc="0013040C">
      <w:start w:val="1"/>
      <w:numFmt w:val="upperRoman"/>
      <w:lvlText w:val="%1."/>
      <w:lvlJc w:val="right"/>
      <w:pPr>
        <w:tabs>
          <w:tab w:val="num" w:pos="720"/>
        </w:tabs>
        <w:ind w:left="720" w:hanging="180"/>
      </w:pPr>
    </w:lvl>
    <w:lvl w:ilvl="1" w:tplc="0015040C">
      <w:start w:val="1"/>
      <w:numFmt w:val="upperLetter"/>
      <w:lvlText w:val="%2."/>
      <w:lvlJc w:val="left"/>
      <w:pPr>
        <w:tabs>
          <w:tab w:val="num" w:pos="1070"/>
        </w:tabs>
        <w:ind w:left="1070" w:hanging="360"/>
      </w:pPr>
    </w:lvl>
    <w:lvl w:ilvl="2" w:tplc="001B040C" w:tentative="1">
      <w:start w:val="1"/>
      <w:numFmt w:val="lowerRoman"/>
      <w:lvlText w:val="%3."/>
      <w:lvlJc w:val="right"/>
      <w:pPr>
        <w:tabs>
          <w:tab w:val="num" w:pos="2160"/>
        </w:tabs>
        <w:ind w:left="2160" w:hanging="180"/>
      </w:pPr>
    </w:lvl>
    <w:lvl w:ilvl="3" w:tplc="461C110C">
      <w:start w:val="1"/>
      <w:numFmt w:val="decimal"/>
      <w:lvlText w:val="%4."/>
      <w:lvlJc w:val="left"/>
      <w:pPr>
        <w:tabs>
          <w:tab w:val="num" w:pos="360"/>
        </w:tabs>
        <w:ind w:left="360" w:hanging="360"/>
      </w:pPr>
      <w:rPr>
        <w:rFonts w:ascii="Tahoma" w:hAnsi="Tahoma"/>
      </w:rPr>
    </w:lvl>
    <w:lvl w:ilvl="4" w:tplc="3872A3F4">
      <w:start w:val="13"/>
      <w:numFmt w:val="bullet"/>
      <w:lvlText w:val="-"/>
      <w:lvlJc w:val="left"/>
      <w:pPr>
        <w:tabs>
          <w:tab w:val="num" w:pos="360"/>
        </w:tabs>
        <w:ind w:left="360" w:hanging="360"/>
      </w:pPr>
      <w:rPr>
        <w:rFonts w:ascii="Tahoma" w:eastAsia="Times New Roman" w:hAnsi="Tahoma" w:hint="default"/>
      </w:rPr>
    </w:lvl>
    <w:lvl w:ilvl="5" w:tplc="0001040C">
      <w:start w:val="1"/>
      <w:numFmt w:val="bullet"/>
      <w:lvlText w:val=""/>
      <w:lvlJc w:val="left"/>
      <w:pPr>
        <w:tabs>
          <w:tab w:val="num" w:pos="4500"/>
        </w:tabs>
        <w:ind w:left="4500" w:hanging="360"/>
      </w:pPr>
      <w:rPr>
        <w:rFonts w:ascii="Symbol" w:hAnsi="Symbol" w:hint="default"/>
      </w:rPr>
    </w:lvl>
    <w:lvl w:ilvl="6" w:tplc="000F040C">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21713233"/>
    <w:multiLevelType w:val="hybridMultilevel"/>
    <w:tmpl w:val="B9CE9AB4"/>
    <w:lvl w:ilvl="0" w:tplc="966C9BBA">
      <w:start w:val="7"/>
      <w:numFmt w:val="decimal"/>
      <w:lvlText w:val="%1."/>
      <w:lvlJc w:val="left"/>
      <w:pPr>
        <w:tabs>
          <w:tab w:val="num" w:pos="360"/>
        </w:tabs>
        <w:ind w:left="360" w:hanging="360"/>
      </w:pPr>
      <w:rPr>
        <w:rFonts w:ascii="Tahoma" w:hAnsi="Tahoma" w:hint="default"/>
        <w:sz w:val="24"/>
      </w:rPr>
    </w:lvl>
    <w:lvl w:ilvl="1" w:tplc="29E4318C">
      <w:start w:val="2"/>
      <w:numFmt w:val="upperLetter"/>
      <w:lvlText w:val="%2."/>
      <w:lvlJc w:val="left"/>
      <w:pPr>
        <w:tabs>
          <w:tab w:val="num" w:pos="1080"/>
        </w:tabs>
        <w:ind w:left="1080" w:hanging="360"/>
      </w:pPr>
      <w:rPr>
        <w:rFonts w:hint="default"/>
      </w:r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2">
    <w:nsid w:val="698A226B"/>
    <w:multiLevelType w:val="hybridMultilevel"/>
    <w:tmpl w:val="17F43C4C"/>
    <w:lvl w:ilvl="0" w:tplc="0003040C">
      <w:start w:val="1"/>
      <w:numFmt w:val="bullet"/>
      <w:lvlText w:val="o"/>
      <w:lvlJc w:val="left"/>
      <w:pPr>
        <w:tabs>
          <w:tab w:val="num" w:pos="360"/>
        </w:tabs>
        <w:ind w:left="360" w:hanging="360"/>
      </w:pPr>
      <w:rPr>
        <w:rFonts w:ascii="Courier New" w:hAnsi="Courier New"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90"/>
    <w:rsid w:val="005C1958"/>
    <w:rsid w:val="00644D90"/>
    <w:rsid w:val="008758B7"/>
    <w:rsid w:val="00930BF6"/>
    <w:rsid w:val="00973CA2"/>
    <w:rsid w:val="00AB0F4B"/>
    <w:rsid w:val="00B86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644D9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semiHidden/>
    <w:rsid w:val="00644D90"/>
    <w:rPr>
      <w:rFonts w:ascii="Times New Roman" w:eastAsia="Times New Roman" w:hAnsi="Times New Roman" w:cs="Times New Roman"/>
      <w:sz w:val="24"/>
      <w:szCs w:val="24"/>
      <w:lang w:eastAsia="fr-FR"/>
    </w:rPr>
  </w:style>
  <w:style w:type="character" w:styleId="Numrodepage">
    <w:name w:val="page number"/>
    <w:basedOn w:val="Policepardfaut"/>
    <w:rsid w:val="00644D90"/>
  </w:style>
  <w:style w:type="paragraph" w:styleId="En-tte">
    <w:name w:val="header"/>
    <w:basedOn w:val="Normal"/>
    <w:link w:val="En-tteCar"/>
    <w:uiPriority w:val="99"/>
    <w:unhideWhenUsed/>
    <w:rsid w:val="00644D90"/>
    <w:pPr>
      <w:tabs>
        <w:tab w:val="center" w:pos="4536"/>
        <w:tab w:val="right" w:pos="9072"/>
      </w:tabs>
      <w:spacing w:after="0" w:line="240" w:lineRule="auto"/>
    </w:pPr>
  </w:style>
  <w:style w:type="character" w:customStyle="1" w:styleId="En-tteCar">
    <w:name w:val="En-tête Car"/>
    <w:basedOn w:val="Policepardfaut"/>
    <w:link w:val="En-tte"/>
    <w:uiPriority w:val="99"/>
    <w:rsid w:val="00644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644D90"/>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semiHidden/>
    <w:rsid w:val="00644D90"/>
    <w:rPr>
      <w:rFonts w:ascii="Times New Roman" w:eastAsia="Times New Roman" w:hAnsi="Times New Roman" w:cs="Times New Roman"/>
      <w:sz w:val="24"/>
      <w:szCs w:val="24"/>
      <w:lang w:eastAsia="fr-FR"/>
    </w:rPr>
  </w:style>
  <w:style w:type="character" w:styleId="Numrodepage">
    <w:name w:val="page number"/>
    <w:basedOn w:val="Policepardfaut"/>
    <w:rsid w:val="00644D90"/>
  </w:style>
  <w:style w:type="paragraph" w:styleId="En-tte">
    <w:name w:val="header"/>
    <w:basedOn w:val="Normal"/>
    <w:link w:val="En-tteCar"/>
    <w:uiPriority w:val="99"/>
    <w:unhideWhenUsed/>
    <w:rsid w:val="00644D90"/>
    <w:pPr>
      <w:tabs>
        <w:tab w:val="center" w:pos="4536"/>
        <w:tab w:val="right" w:pos="9072"/>
      </w:tabs>
      <w:spacing w:after="0" w:line="240" w:lineRule="auto"/>
    </w:pPr>
  </w:style>
  <w:style w:type="character" w:customStyle="1" w:styleId="En-tteCar">
    <w:name w:val="En-tête Car"/>
    <w:basedOn w:val="Policepardfaut"/>
    <w:link w:val="En-tte"/>
    <w:uiPriority w:val="99"/>
    <w:rsid w:val="0064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1809</Words>
  <Characters>9953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Géraldine</dc:creator>
  <cp:lastModifiedBy>Géraldine</cp:lastModifiedBy>
  <cp:revision>3</cp:revision>
  <dcterms:created xsi:type="dcterms:W3CDTF">2012-12-14T23:33:00Z</dcterms:created>
  <dcterms:modified xsi:type="dcterms:W3CDTF">2012-12-14T23:54:00Z</dcterms:modified>
</cp:coreProperties>
</file>