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974F" w14:textId="32297764" w:rsidR="007F579D" w:rsidRPr="00C2309E" w:rsidRDefault="007F579D" w:rsidP="00491475">
      <w:pPr>
        <w:rPr>
          <w:color w:val="C00000"/>
          <w:sz w:val="40"/>
          <w:szCs w:val="32"/>
          <w:lang w:eastAsia="fr-FR"/>
        </w:rPr>
      </w:pPr>
    </w:p>
    <w:p w14:paraId="2B9D7D0F" w14:textId="1A0631E1" w:rsidR="000618E2" w:rsidRPr="000618E2" w:rsidRDefault="006B13FD" w:rsidP="000618E2">
      <w:pPr>
        <w:jc w:val="center"/>
        <w:rPr>
          <w:b/>
          <w:bCs/>
          <w:sz w:val="36"/>
          <w:szCs w:val="36"/>
          <w:lang w:eastAsia="fr-FR"/>
        </w:rPr>
      </w:pPr>
      <w:r w:rsidRPr="000618E2">
        <w:rPr>
          <w:b/>
          <w:bCs/>
          <w:sz w:val="36"/>
          <w:szCs w:val="36"/>
          <w:lang w:eastAsia="fr-FR"/>
        </w:rPr>
        <w:t xml:space="preserve">Mission </w:t>
      </w:r>
      <w:r w:rsidR="003E397C">
        <w:rPr>
          <w:b/>
          <w:bCs/>
          <w:sz w:val="36"/>
          <w:szCs w:val="36"/>
          <w:lang w:eastAsia="fr-FR"/>
        </w:rPr>
        <w:t>4</w:t>
      </w:r>
    </w:p>
    <w:p w14:paraId="6D092976" w14:textId="0E137D3A" w:rsidR="00491475" w:rsidRDefault="003E397C" w:rsidP="003E397C">
      <w:pPr>
        <w:jc w:val="center"/>
        <w:rPr>
          <w:b/>
          <w:bCs/>
          <w:sz w:val="32"/>
          <w:szCs w:val="32"/>
          <w:lang w:eastAsia="fr-FR"/>
        </w:rPr>
      </w:pPr>
      <w:r w:rsidRPr="003E397C">
        <w:rPr>
          <w:b/>
          <w:bCs/>
          <w:sz w:val="32"/>
          <w:szCs w:val="32"/>
          <w:lang w:eastAsia="fr-FR"/>
        </w:rPr>
        <w:t>Expliquer les raisons du recours à l’externalisation</w:t>
      </w:r>
    </w:p>
    <w:p w14:paraId="1CB7E4B4" w14:textId="3683048A" w:rsidR="003E397C" w:rsidRDefault="003E397C" w:rsidP="003E397C">
      <w:pPr>
        <w:jc w:val="center"/>
        <w:rPr>
          <w:lang w:eastAsia="fr-FR"/>
        </w:rPr>
      </w:pPr>
    </w:p>
    <w:p w14:paraId="5B51FDC5" w14:textId="77777777" w:rsidR="006762BD" w:rsidRPr="00C2309E" w:rsidRDefault="006762BD" w:rsidP="003E397C">
      <w:pPr>
        <w:jc w:val="center"/>
        <w:rPr>
          <w:lang w:eastAsia="fr-FR"/>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171"/>
      </w:tblGrid>
      <w:tr w:rsidR="00491475" w:rsidRPr="00C2309E" w14:paraId="45FE47DD" w14:textId="77777777" w:rsidTr="00491475">
        <w:trPr>
          <w:trHeight w:val="415"/>
        </w:trPr>
        <w:tc>
          <w:tcPr>
            <w:tcW w:w="9545" w:type="dxa"/>
            <w:gridSpan w:val="3"/>
            <w:vAlign w:val="center"/>
          </w:tcPr>
          <w:p w14:paraId="52FCC429" w14:textId="0E454953" w:rsidR="00491475" w:rsidRPr="00C2309E" w:rsidRDefault="00491475" w:rsidP="00491475">
            <w:pPr>
              <w:spacing w:after="0"/>
              <w:jc w:val="center"/>
              <w:rPr>
                <w:rFonts w:asciiTheme="majorHAnsi" w:eastAsia="Times New Roman" w:hAnsiTheme="majorHAnsi" w:cstheme="majorHAnsi"/>
                <w:b/>
                <w:szCs w:val="24"/>
                <w:lang w:eastAsia="fr-FR"/>
              </w:rPr>
            </w:pPr>
            <w:r w:rsidRPr="00C2309E">
              <w:rPr>
                <w:rFonts w:asciiTheme="majorHAnsi" w:eastAsia="Times New Roman" w:hAnsiTheme="majorHAnsi" w:cstheme="majorHAnsi"/>
                <w:b/>
                <w:bCs/>
                <w:color w:val="C45911"/>
                <w:sz w:val="24"/>
                <w:szCs w:val="28"/>
                <w:lang w:eastAsia="fr-FR"/>
              </w:rPr>
              <w:t>Capacités et compétences visées </w:t>
            </w:r>
          </w:p>
        </w:tc>
      </w:tr>
      <w:tr w:rsidR="00BE1F3D" w:rsidRPr="00C2309E" w14:paraId="3B7703E2" w14:textId="77777777" w:rsidTr="00491475">
        <w:trPr>
          <w:trHeight w:val="415"/>
        </w:trPr>
        <w:tc>
          <w:tcPr>
            <w:tcW w:w="9545" w:type="dxa"/>
            <w:gridSpan w:val="3"/>
            <w:vAlign w:val="center"/>
          </w:tcPr>
          <w:p w14:paraId="07B4BB03" w14:textId="483AA0F0" w:rsidR="00BE1F3D" w:rsidRPr="00C2309E" w:rsidRDefault="003E397C" w:rsidP="00491475">
            <w:pPr>
              <w:spacing w:after="0"/>
              <w:jc w:val="center"/>
              <w:rPr>
                <w:rFonts w:asciiTheme="majorHAnsi" w:eastAsia="Times New Roman" w:hAnsiTheme="majorHAnsi" w:cstheme="majorHAnsi"/>
                <w:b/>
                <w:bCs/>
                <w:color w:val="C45911"/>
                <w:sz w:val="24"/>
                <w:szCs w:val="28"/>
                <w:lang w:eastAsia="fr-FR"/>
              </w:rPr>
            </w:pPr>
            <w:r w:rsidRPr="003E397C">
              <w:rPr>
                <w:rFonts w:asciiTheme="majorHAnsi" w:eastAsia="Times New Roman" w:hAnsiTheme="majorHAnsi" w:cstheme="majorHAnsi"/>
                <w:bCs/>
                <w:sz w:val="20"/>
                <w:lang w:eastAsia="fr-FR"/>
              </w:rPr>
              <w:t xml:space="preserve">Expliquer les raisons du recours à l’externalisation  </w:t>
            </w:r>
          </w:p>
        </w:tc>
      </w:tr>
      <w:tr w:rsidR="00BE1F3D" w:rsidRPr="00C2309E" w14:paraId="58792FAA" w14:textId="77777777" w:rsidTr="00BE1F3D">
        <w:trPr>
          <w:trHeight w:val="720"/>
        </w:trPr>
        <w:tc>
          <w:tcPr>
            <w:tcW w:w="3539" w:type="dxa"/>
            <w:vAlign w:val="center"/>
          </w:tcPr>
          <w:p w14:paraId="2BB0F030" w14:textId="703D27C3" w:rsidR="00BE1F3D" w:rsidRPr="00C2309E" w:rsidRDefault="00BE1F3D" w:rsidP="00491475">
            <w:pPr>
              <w:spacing w:after="0"/>
              <w:jc w:val="center"/>
              <w:rPr>
                <w:rFonts w:asciiTheme="majorHAnsi" w:eastAsia="Times New Roman" w:hAnsiTheme="majorHAnsi" w:cstheme="majorHAnsi"/>
                <w:b/>
                <w:szCs w:val="24"/>
                <w:lang w:eastAsia="fr-FR"/>
              </w:rPr>
            </w:pPr>
            <w:r w:rsidRPr="00C2309E">
              <w:rPr>
                <w:rFonts w:asciiTheme="majorHAnsi" w:eastAsia="Times New Roman" w:hAnsiTheme="majorHAnsi" w:cstheme="majorHAnsi"/>
                <w:b/>
                <w:szCs w:val="24"/>
                <w:lang w:eastAsia="fr-FR"/>
              </w:rPr>
              <w:t>Compétences méthodologies</w:t>
            </w:r>
            <w:r>
              <w:rPr>
                <w:rFonts w:asciiTheme="majorHAnsi" w:eastAsia="Times New Roman" w:hAnsiTheme="majorHAnsi" w:cstheme="majorHAnsi"/>
                <w:b/>
                <w:szCs w:val="24"/>
                <w:lang w:eastAsia="fr-FR"/>
              </w:rPr>
              <w:t xml:space="preserve"> </w:t>
            </w:r>
            <w:r w:rsidRPr="00C2309E">
              <w:rPr>
                <w:rFonts w:asciiTheme="majorHAnsi" w:eastAsia="Times New Roman" w:hAnsiTheme="majorHAnsi" w:cstheme="majorHAnsi"/>
                <w:b/>
                <w:szCs w:val="24"/>
                <w:lang w:eastAsia="fr-FR"/>
              </w:rPr>
              <w:t>et transversales</w:t>
            </w:r>
          </w:p>
        </w:tc>
        <w:tc>
          <w:tcPr>
            <w:tcW w:w="2835" w:type="dxa"/>
            <w:vAlign w:val="center"/>
          </w:tcPr>
          <w:p w14:paraId="19783861" w14:textId="523D73DE" w:rsidR="00BE1F3D" w:rsidRPr="00C2309E" w:rsidRDefault="00BE1F3D" w:rsidP="00491475">
            <w:pPr>
              <w:spacing w:after="0"/>
              <w:jc w:val="center"/>
              <w:rPr>
                <w:rFonts w:asciiTheme="majorHAnsi" w:eastAsia="Times New Roman" w:hAnsiTheme="majorHAnsi" w:cstheme="majorHAnsi"/>
                <w:b/>
                <w:szCs w:val="24"/>
                <w:lang w:eastAsia="fr-FR"/>
              </w:rPr>
            </w:pPr>
            <w:r w:rsidRPr="00C2309E">
              <w:rPr>
                <w:rFonts w:asciiTheme="majorHAnsi" w:eastAsia="Times New Roman" w:hAnsiTheme="majorHAnsi" w:cstheme="majorHAnsi"/>
                <w:b/>
                <w:szCs w:val="24"/>
                <w:lang w:eastAsia="fr-FR"/>
              </w:rPr>
              <w:t xml:space="preserve">Transversalité BCP </w:t>
            </w:r>
            <w:proofErr w:type="spellStart"/>
            <w:r w:rsidRPr="00C2309E">
              <w:rPr>
                <w:rFonts w:asciiTheme="majorHAnsi" w:eastAsia="Times New Roman" w:hAnsiTheme="majorHAnsi" w:cstheme="majorHAnsi"/>
                <w:b/>
                <w:szCs w:val="24"/>
                <w:lang w:eastAsia="fr-FR"/>
              </w:rPr>
              <w:t>AGOrA</w:t>
            </w:r>
            <w:proofErr w:type="spellEnd"/>
          </w:p>
        </w:tc>
        <w:tc>
          <w:tcPr>
            <w:tcW w:w="3171" w:type="dxa"/>
            <w:vAlign w:val="center"/>
          </w:tcPr>
          <w:p w14:paraId="3126D95C" w14:textId="35866692" w:rsidR="00BE1F3D" w:rsidRPr="00C2309E" w:rsidRDefault="00BE1F3D" w:rsidP="00491475">
            <w:pPr>
              <w:spacing w:after="0"/>
              <w:jc w:val="center"/>
              <w:rPr>
                <w:rFonts w:asciiTheme="majorHAnsi" w:eastAsia="Times New Roman" w:hAnsiTheme="majorHAnsi" w:cstheme="majorHAnsi"/>
                <w:b/>
                <w:szCs w:val="24"/>
                <w:lang w:eastAsia="fr-FR"/>
              </w:rPr>
            </w:pPr>
            <w:r w:rsidRPr="00C2309E">
              <w:rPr>
                <w:rFonts w:asciiTheme="majorHAnsi" w:eastAsia="Times New Roman" w:hAnsiTheme="majorHAnsi" w:cstheme="majorHAnsi"/>
                <w:b/>
                <w:szCs w:val="24"/>
                <w:lang w:eastAsia="fr-FR"/>
              </w:rPr>
              <w:t xml:space="preserve">Compétences </w:t>
            </w:r>
            <w:proofErr w:type="spellStart"/>
            <w:r w:rsidRPr="00C2309E">
              <w:rPr>
                <w:rFonts w:asciiTheme="majorHAnsi" w:eastAsia="Times New Roman" w:hAnsiTheme="majorHAnsi" w:cstheme="majorHAnsi"/>
                <w:b/>
                <w:szCs w:val="24"/>
                <w:lang w:eastAsia="fr-FR"/>
              </w:rPr>
              <w:t>CRCN</w:t>
            </w:r>
            <w:proofErr w:type="spellEnd"/>
            <w:r w:rsidRPr="00C2309E">
              <w:rPr>
                <w:rFonts w:asciiTheme="majorHAnsi" w:eastAsia="Times New Roman" w:hAnsiTheme="majorHAnsi" w:cstheme="majorHAnsi"/>
                <w:b/>
                <w:szCs w:val="24"/>
                <w:lang w:eastAsia="fr-FR"/>
              </w:rPr>
              <w:t xml:space="preserve"> (</w:t>
            </w:r>
            <w:proofErr w:type="spellStart"/>
            <w:r w:rsidRPr="00C2309E">
              <w:rPr>
                <w:rFonts w:asciiTheme="majorHAnsi" w:eastAsia="Times New Roman" w:hAnsiTheme="majorHAnsi" w:cstheme="majorHAnsi"/>
                <w:b/>
                <w:szCs w:val="24"/>
                <w:lang w:eastAsia="fr-FR"/>
              </w:rPr>
              <w:t>PIX</w:t>
            </w:r>
            <w:proofErr w:type="spellEnd"/>
            <w:r w:rsidRPr="00C2309E">
              <w:rPr>
                <w:rFonts w:asciiTheme="majorHAnsi" w:eastAsia="Times New Roman" w:hAnsiTheme="majorHAnsi" w:cstheme="majorHAnsi"/>
                <w:b/>
                <w:szCs w:val="24"/>
                <w:lang w:eastAsia="fr-FR"/>
              </w:rPr>
              <w:t>)</w:t>
            </w:r>
          </w:p>
        </w:tc>
      </w:tr>
      <w:tr w:rsidR="00BE1F3D" w:rsidRPr="00C2309E" w14:paraId="51C3E6EA" w14:textId="77777777" w:rsidTr="00BE1F3D">
        <w:trPr>
          <w:trHeight w:val="2591"/>
        </w:trPr>
        <w:tc>
          <w:tcPr>
            <w:tcW w:w="3539" w:type="dxa"/>
          </w:tcPr>
          <w:p w14:paraId="15998D95" w14:textId="3723E6F8" w:rsidR="00BE1F3D" w:rsidRPr="00491475" w:rsidRDefault="00BE1F3D" w:rsidP="00491475">
            <w:pPr>
              <w:spacing w:after="0"/>
              <w:rPr>
                <w:rFonts w:asciiTheme="majorHAnsi" w:eastAsia="Times New Roman" w:hAnsiTheme="majorHAnsi" w:cstheme="majorHAnsi"/>
                <w:b/>
                <w:sz w:val="18"/>
                <w:szCs w:val="20"/>
                <w:lang w:eastAsia="fr-FR"/>
              </w:rPr>
            </w:pPr>
            <w:r w:rsidRPr="00491475">
              <w:rPr>
                <w:rFonts w:asciiTheme="majorHAnsi" w:eastAsia="Times New Roman" w:hAnsiTheme="majorHAnsi" w:cstheme="majorHAnsi"/>
                <w:b/>
                <w:sz w:val="18"/>
                <w:szCs w:val="20"/>
                <w:lang w:eastAsia="fr-FR"/>
              </w:rPr>
              <w:t>Compétences méthodologiques </w:t>
            </w:r>
          </w:p>
          <w:p w14:paraId="43CA21A0" w14:textId="77777777" w:rsidR="003E397C" w:rsidRPr="003E397C" w:rsidRDefault="003E397C" w:rsidP="003E397C">
            <w:pPr>
              <w:spacing w:after="0" w:line="240" w:lineRule="auto"/>
              <w:rPr>
                <w:rFonts w:asciiTheme="majorHAnsi" w:eastAsia="Times New Roman" w:hAnsiTheme="majorHAnsi" w:cstheme="majorHAnsi"/>
                <w:bCs/>
                <w:sz w:val="18"/>
                <w:szCs w:val="20"/>
                <w:lang w:eastAsia="fr-FR"/>
              </w:rPr>
            </w:pPr>
            <w:r w:rsidRPr="003E397C">
              <w:rPr>
                <w:rFonts w:asciiTheme="majorHAnsi" w:eastAsia="Times New Roman" w:hAnsiTheme="majorHAnsi" w:cstheme="majorHAnsi"/>
                <w:bCs/>
                <w:sz w:val="18"/>
                <w:szCs w:val="20"/>
                <w:lang w:eastAsia="fr-FR"/>
              </w:rPr>
              <w:t>-Résumer les idées principales d'un texte</w:t>
            </w:r>
          </w:p>
          <w:p w14:paraId="3C78C14E" w14:textId="77777777" w:rsidR="003E397C" w:rsidRPr="003E397C" w:rsidRDefault="003E397C" w:rsidP="003E397C">
            <w:pPr>
              <w:spacing w:after="0" w:line="240" w:lineRule="auto"/>
              <w:rPr>
                <w:rFonts w:asciiTheme="majorHAnsi" w:eastAsia="Times New Roman" w:hAnsiTheme="majorHAnsi" w:cstheme="majorHAnsi"/>
                <w:bCs/>
                <w:sz w:val="18"/>
                <w:szCs w:val="20"/>
                <w:lang w:eastAsia="fr-FR"/>
              </w:rPr>
            </w:pPr>
            <w:r w:rsidRPr="003E397C">
              <w:rPr>
                <w:rFonts w:asciiTheme="majorHAnsi" w:eastAsia="Times New Roman" w:hAnsiTheme="majorHAnsi" w:cstheme="majorHAnsi"/>
                <w:bCs/>
                <w:sz w:val="18"/>
                <w:szCs w:val="20"/>
                <w:lang w:eastAsia="fr-FR"/>
              </w:rPr>
              <w:t>-Analyser un texte et des données chiffrées</w:t>
            </w:r>
          </w:p>
          <w:p w14:paraId="7F9CA06E" w14:textId="77777777" w:rsidR="003E397C" w:rsidRPr="003E397C" w:rsidRDefault="003E397C" w:rsidP="003E397C">
            <w:pPr>
              <w:spacing w:after="0" w:line="240" w:lineRule="auto"/>
              <w:rPr>
                <w:rFonts w:asciiTheme="majorHAnsi" w:eastAsia="Times New Roman" w:hAnsiTheme="majorHAnsi" w:cstheme="majorHAnsi"/>
                <w:bCs/>
                <w:sz w:val="18"/>
                <w:szCs w:val="20"/>
                <w:lang w:eastAsia="fr-FR"/>
              </w:rPr>
            </w:pPr>
            <w:r w:rsidRPr="003E397C">
              <w:rPr>
                <w:rFonts w:asciiTheme="majorHAnsi" w:eastAsia="Times New Roman" w:hAnsiTheme="majorHAnsi" w:cstheme="majorHAnsi"/>
                <w:bCs/>
                <w:sz w:val="18"/>
                <w:szCs w:val="20"/>
                <w:lang w:eastAsia="fr-FR"/>
              </w:rPr>
              <w:t>-Argumenter à partir d'exemples pris dans les documents ou à partir de ses connaissances</w:t>
            </w:r>
          </w:p>
          <w:p w14:paraId="4F18EC01" w14:textId="0611CE0D" w:rsidR="00BE1F3D" w:rsidRDefault="003E397C" w:rsidP="003E397C">
            <w:pPr>
              <w:spacing w:after="0" w:line="240" w:lineRule="auto"/>
              <w:rPr>
                <w:rFonts w:asciiTheme="majorHAnsi" w:eastAsia="Times New Roman" w:hAnsiTheme="majorHAnsi" w:cstheme="majorHAnsi"/>
                <w:bCs/>
                <w:sz w:val="18"/>
                <w:szCs w:val="20"/>
                <w:lang w:eastAsia="fr-FR"/>
              </w:rPr>
            </w:pPr>
            <w:r w:rsidRPr="003E397C">
              <w:rPr>
                <w:rFonts w:asciiTheme="majorHAnsi" w:eastAsia="Times New Roman" w:hAnsiTheme="majorHAnsi" w:cstheme="majorHAnsi"/>
                <w:bCs/>
                <w:sz w:val="18"/>
                <w:szCs w:val="20"/>
                <w:lang w:eastAsia="fr-FR"/>
              </w:rPr>
              <w:t>-Restituer et expliquer des choix, justifier</w:t>
            </w:r>
          </w:p>
          <w:p w14:paraId="741A753A" w14:textId="77777777" w:rsidR="003E397C" w:rsidRPr="00491475" w:rsidRDefault="003E397C" w:rsidP="003E397C">
            <w:pPr>
              <w:spacing w:after="0" w:line="240" w:lineRule="auto"/>
              <w:rPr>
                <w:rFonts w:asciiTheme="majorHAnsi" w:eastAsia="Times New Roman" w:hAnsiTheme="majorHAnsi" w:cstheme="majorHAnsi"/>
                <w:bCs/>
                <w:sz w:val="18"/>
                <w:szCs w:val="20"/>
                <w:lang w:eastAsia="fr-FR"/>
              </w:rPr>
            </w:pPr>
          </w:p>
          <w:p w14:paraId="3401E51F" w14:textId="5439594E" w:rsidR="00BE1F3D" w:rsidRPr="00491475" w:rsidRDefault="00BE1F3D" w:rsidP="00491475">
            <w:pPr>
              <w:spacing w:after="0"/>
              <w:rPr>
                <w:rFonts w:asciiTheme="majorHAnsi" w:eastAsia="Times New Roman" w:hAnsiTheme="majorHAnsi" w:cstheme="majorHAnsi"/>
                <w:b/>
                <w:sz w:val="18"/>
                <w:szCs w:val="20"/>
                <w:lang w:eastAsia="fr-FR"/>
              </w:rPr>
            </w:pPr>
            <w:r w:rsidRPr="00491475">
              <w:rPr>
                <w:rFonts w:asciiTheme="majorHAnsi" w:eastAsia="Times New Roman" w:hAnsiTheme="majorHAnsi" w:cstheme="majorHAnsi"/>
                <w:b/>
                <w:sz w:val="18"/>
                <w:szCs w:val="20"/>
                <w:lang w:eastAsia="fr-FR"/>
              </w:rPr>
              <w:t>Compétences transversales </w:t>
            </w:r>
          </w:p>
          <w:p w14:paraId="3FC9F0CE" w14:textId="77777777" w:rsidR="003E397C" w:rsidRPr="003E397C" w:rsidRDefault="003E397C" w:rsidP="003E397C">
            <w:pPr>
              <w:spacing w:after="0"/>
              <w:rPr>
                <w:rFonts w:asciiTheme="majorHAnsi" w:eastAsia="Times New Roman" w:hAnsiTheme="majorHAnsi" w:cstheme="majorHAnsi"/>
                <w:bCs/>
                <w:sz w:val="18"/>
                <w:szCs w:val="20"/>
                <w:lang w:eastAsia="fr-FR"/>
              </w:rPr>
            </w:pPr>
            <w:r w:rsidRPr="003E397C">
              <w:rPr>
                <w:rFonts w:asciiTheme="majorHAnsi" w:eastAsia="Times New Roman" w:hAnsiTheme="majorHAnsi" w:cstheme="majorHAnsi"/>
                <w:bCs/>
                <w:sz w:val="18"/>
                <w:szCs w:val="20"/>
                <w:lang w:eastAsia="fr-FR"/>
              </w:rPr>
              <w:t xml:space="preserve">-Organiser son activité </w:t>
            </w:r>
          </w:p>
          <w:p w14:paraId="4127F5A3" w14:textId="77777777" w:rsidR="003E397C" w:rsidRPr="003E397C" w:rsidRDefault="003E397C" w:rsidP="003E397C">
            <w:pPr>
              <w:spacing w:after="0"/>
              <w:rPr>
                <w:rFonts w:asciiTheme="majorHAnsi" w:eastAsia="Times New Roman" w:hAnsiTheme="majorHAnsi" w:cstheme="majorHAnsi"/>
                <w:bCs/>
                <w:sz w:val="18"/>
                <w:szCs w:val="20"/>
                <w:lang w:eastAsia="fr-FR"/>
              </w:rPr>
            </w:pPr>
            <w:r w:rsidRPr="003E397C">
              <w:rPr>
                <w:rFonts w:asciiTheme="majorHAnsi" w:eastAsia="Times New Roman" w:hAnsiTheme="majorHAnsi" w:cstheme="majorHAnsi"/>
                <w:bCs/>
                <w:sz w:val="18"/>
                <w:szCs w:val="20"/>
                <w:lang w:eastAsia="fr-FR"/>
              </w:rPr>
              <w:t xml:space="preserve">-Utiliser les ressources numériques </w:t>
            </w:r>
          </w:p>
          <w:p w14:paraId="66E5220E" w14:textId="77777777" w:rsidR="00BE1F3D" w:rsidRDefault="003E397C" w:rsidP="003E397C">
            <w:pPr>
              <w:spacing w:after="0" w:line="240" w:lineRule="auto"/>
              <w:rPr>
                <w:rFonts w:asciiTheme="majorHAnsi" w:eastAsia="Times New Roman" w:hAnsiTheme="majorHAnsi" w:cstheme="majorHAnsi"/>
                <w:bCs/>
                <w:sz w:val="18"/>
                <w:szCs w:val="20"/>
                <w:lang w:eastAsia="fr-FR"/>
              </w:rPr>
            </w:pPr>
            <w:r w:rsidRPr="003E397C">
              <w:rPr>
                <w:rFonts w:asciiTheme="majorHAnsi" w:eastAsia="Times New Roman" w:hAnsiTheme="majorHAnsi" w:cstheme="majorHAnsi"/>
                <w:bCs/>
                <w:sz w:val="18"/>
                <w:szCs w:val="20"/>
                <w:lang w:eastAsia="fr-FR"/>
              </w:rPr>
              <w:t>-Actualiser des savoirs et des modes d’apprentissage</w:t>
            </w:r>
          </w:p>
          <w:p w14:paraId="7B41CABC" w14:textId="749A84CA" w:rsidR="003E397C" w:rsidRPr="00491475" w:rsidRDefault="003E397C" w:rsidP="003E397C">
            <w:pPr>
              <w:spacing w:after="0" w:line="240" w:lineRule="auto"/>
              <w:rPr>
                <w:rFonts w:asciiTheme="majorHAnsi" w:eastAsia="Times New Roman" w:hAnsiTheme="majorHAnsi" w:cstheme="majorHAnsi"/>
                <w:bCs/>
                <w:sz w:val="18"/>
                <w:szCs w:val="20"/>
                <w:lang w:eastAsia="fr-FR"/>
              </w:rPr>
            </w:pPr>
          </w:p>
        </w:tc>
        <w:tc>
          <w:tcPr>
            <w:tcW w:w="2835" w:type="dxa"/>
          </w:tcPr>
          <w:p w14:paraId="1A92EAA9" w14:textId="77777777" w:rsidR="00BE1F3D" w:rsidRPr="00491475" w:rsidRDefault="00BE1F3D" w:rsidP="00491475">
            <w:pPr>
              <w:spacing w:after="0"/>
              <w:rPr>
                <w:rFonts w:asciiTheme="majorHAnsi" w:eastAsia="Times New Roman" w:hAnsiTheme="majorHAnsi" w:cstheme="majorHAnsi"/>
                <w:bCs/>
                <w:sz w:val="18"/>
                <w:szCs w:val="20"/>
                <w:lang w:eastAsia="fr-FR"/>
              </w:rPr>
            </w:pPr>
          </w:p>
          <w:p w14:paraId="638845E0" w14:textId="06B1E48A" w:rsidR="00BE1F3D" w:rsidRPr="00491475" w:rsidRDefault="00BE1F3D" w:rsidP="00491475">
            <w:pPr>
              <w:spacing w:after="120"/>
              <w:rPr>
                <w:rFonts w:asciiTheme="majorHAnsi" w:eastAsia="Times New Roman" w:hAnsiTheme="majorHAnsi" w:cstheme="majorHAnsi"/>
                <w:bCs/>
                <w:sz w:val="18"/>
                <w:szCs w:val="20"/>
                <w:lang w:eastAsia="fr-FR"/>
              </w:rPr>
            </w:pPr>
            <w:r w:rsidRPr="00491475">
              <w:rPr>
                <w:rFonts w:asciiTheme="majorHAnsi" w:eastAsia="Times New Roman" w:hAnsiTheme="majorHAnsi" w:cstheme="majorHAnsi"/>
                <w:bCs/>
                <w:sz w:val="18"/>
                <w:szCs w:val="20"/>
                <w:lang w:eastAsia="fr-FR"/>
              </w:rPr>
              <w:t>-</w:t>
            </w:r>
            <w:r>
              <w:rPr>
                <w:rFonts w:asciiTheme="majorHAnsi" w:eastAsia="Times New Roman" w:hAnsiTheme="majorHAnsi" w:cstheme="majorHAnsi"/>
                <w:bCs/>
                <w:sz w:val="18"/>
                <w:szCs w:val="20"/>
                <w:lang w:eastAsia="fr-FR"/>
              </w:rPr>
              <w:t xml:space="preserve"> </w:t>
            </w:r>
            <w:r w:rsidRPr="00491475">
              <w:rPr>
                <w:rFonts w:asciiTheme="majorHAnsi" w:eastAsia="Times New Roman" w:hAnsiTheme="majorHAnsi" w:cstheme="majorHAnsi"/>
                <w:bCs/>
                <w:sz w:val="18"/>
                <w:szCs w:val="20"/>
                <w:lang w:eastAsia="fr-FR"/>
              </w:rPr>
              <w:t>Appliquer les procédures internes de gestion des approvisionnements et des stocks</w:t>
            </w:r>
          </w:p>
          <w:p w14:paraId="0B995527" w14:textId="1D134103" w:rsidR="00BE1F3D" w:rsidRPr="00491475" w:rsidRDefault="00BE1F3D" w:rsidP="00491475">
            <w:pPr>
              <w:spacing w:after="120"/>
              <w:rPr>
                <w:rFonts w:asciiTheme="majorHAnsi" w:eastAsia="Times New Roman" w:hAnsiTheme="majorHAnsi" w:cstheme="majorHAnsi"/>
                <w:bCs/>
                <w:sz w:val="18"/>
                <w:szCs w:val="20"/>
                <w:lang w:eastAsia="fr-FR"/>
              </w:rPr>
            </w:pPr>
            <w:r w:rsidRPr="00491475">
              <w:rPr>
                <w:rFonts w:asciiTheme="majorHAnsi" w:eastAsia="Times New Roman" w:hAnsiTheme="majorHAnsi" w:cstheme="majorHAnsi"/>
                <w:bCs/>
                <w:sz w:val="18"/>
                <w:szCs w:val="20"/>
                <w:lang w:eastAsia="fr-FR"/>
              </w:rPr>
              <w:t>-</w:t>
            </w:r>
            <w:r>
              <w:rPr>
                <w:rFonts w:asciiTheme="majorHAnsi" w:eastAsia="Times New Roman" w:hAnsiTheme="majorHAnsi" w:cstheme="majorHAnsi"/>
                <w:bCs/>
                <w:sz w:val="18"/>
                <w:szCs w:val="20"/>
                <w:lang w:eastAsia="fr-FR"/>
              </w:rPr>
              <w:t xml:space="preserve"> </w:t>
            </w:r>
            <w:r w:rsidRPr="00491475">
              <w:rPr>
                <w:rFonts w:asciiTheme="majorHAnsi" w:eastAsia="Times New Roman" w:hAnsiTheme="majorHAnsi" w:cstheme="majorHAnsi"/>
                <w:bCs/>
                <w:sz w:val="18"/>
                <w:szCs w:val="20"/>
                <w:lang w:eastAsia="fr-FR"/>
              </w:rPr>
              <w:t>Prendre en compte les contraintes réglementaires liées à l’activité de production de l’organisation</w:t>
            </w:r>
          </w:p>
        </w:tc>
        <w:tc>
          <w:tcPr>
            <w:tcW w:w="3171" w:type="dxa"/>
          </w:tcPr>
          <w:p w14:paraId="5285B583" w14:textId="305DE453" w:rsidR="00BE1F3D" w:rsidRPr="00BE1F3D" w:rsidRDefault="00BE1F3D" w:rsidP="00BE1F3D">
            <w:pPr>
              <w:spacing w:after="120"/>
              <w:rPr>
                <w:rFonts w:asciiTheme="majorHAnsi" w:eastAsia="Times New Roman" w:hAnsiTheme="majorHAnsi" w:cstheme="majorHAnsi"/>
                <w:bCs/>
                <w:sz w:val="18"/>
                <w:szCs w:val="20"/>
                <w:lang w:eastAsia="fr-FR"/>
              </w:rPr>
            </w:pPr>
            <w:r w:rsidRPr="00BE1F3D">
              <w:rPr>
                <w:rFonts w:asciiTheme="majorHAnsi" w:eastAsia="Times New Roman" w:hAnsiTheme="majorHAnsi" w:cstheme="majorHAnsi"/>
                <w:bCs/>
                <w:sz w:val="18"/>
                <w:szCs w:val="20"/>
                <w:lang w:eastAsia="fr-FR"/>
              </w:rPr>
              <w:t>1.1. Mener une recherche et une veille d’information</w:t>
            </w:r>
          </w:p>
          <w:p w14:paraId="55DEED16" w14:textId="0DEBF68B" w:rsidR="00BE1F3D" w:rsidRPr="00BE1F3D" w:rsidRDefault="00BE1F3D" w:rsidP="00BE1F3D">
            <w:pPr>
              <w:spacing w:after="120"/>
              <w:rPr>
                <w:rFonts w:asciiTheme="majorHAnsi" w:eastAsia="Times New Roman" w:hAnsiTheme="majorHAnsi" w:cstheme="majorHAnsi"/>
                <w:bCs/>
                <w:sz w:val="18"/>
                <w:szCs w:val="20"/>
                <w:lang w:eastAsia="fr-FR"/>
              </w:rPr>
            </w:pPr>
            <w:r w:rsidRPr="00BE1F3D">
              <w:rPr>
                <w:rFonts w:asciiTheme="majorHAnsi" w:eastAsia="Times New Roman" w:hAnsiTheme="majorHAnsi" w:cstheme="majorHAnsi"/>
                <w:bCs/>
                <w:sz w:val="18"/>
                <w:szCs w:val="20"/>
                <w:lang w:eastAsia="fr-FR"/>
              </w:rPr>
              <w:t>1.2. Gérer des données</w:t>
            </w:r>
          </w:p>
          <w:p w14:paraId="550158F8" w14:textId="7DE17FD9" w:rsidR="00BE1F3D" w:rsidRDefault="00BE1F3D" w:rsidP="00BE1F3D">
            <w:pPr>
              <w:spacing w:after="120"/>
              <w:rPr>
                <w:rFonts w:asciiTheme="majorHAnsi" w:eastAsia="Times New Roman" w:hAnsiTheme="majorHAnsi" w:cstheme="majorHAnsi"/>
                <w:bCs/>
                <w:sz w:val="18"/>
                <w:szCs w:val="20"/>
                <w:lang w:eastAsia="fr-FR"/>
              </w:rPr>
            </w:pPr>
            <w:r w:rsidRPr="00BE1F3D">
              <w:rPr>
                <w:rFonts w:asciiTheme="majorHAnsi" w:eastAsia="Times New Roman" w:hAnsiTheme="majorHAnsi" w:cstheme="majorHAnsi"/>
                <w:bCs/>
                <w:sz w:val="18"/>
                <w:szCs w:val="20"/>
                <w:lang w:eastAsia="fr-FR"/>
              </w:rPr>
              <w:t xml:space="preserve">2.1. Interagir </w:t>
            </w:r>
          </w:p>
          <w:p w14:paraId="4EF295C0" w14:textId="6906137D" w:rsidR="003E397C" w:rsidRPr="00BE1F3D" w:rsidRDefault="003E397C" w:rsidP="00BE1F3D">
            <w:pPr>
              <w:spacing w:after="120"/>
              <w:rPr>
                <w:rFonts w:asciiTheme="majorHAnsi" w:eastAsia="Times New Roman" w:hAnsiTheme="majorHAnsi" w:cstheme="majorHAnsi"/>
                <w:bCs/>
                <w:sz w:val="18"/>
                <w:szCs w:val="20"/>
                <w:lang w:eastAsia="fr-FR"/>
              </w:rPr>
            </w:pPr>
            <w:r w:rsidRPr="00BE1F3D">
              <w:rPr>
                <w:rFonts w:asciiTheme="majorHAnsi" w:eastAsia="Times New Roman" w:hAnsiTheme="majorHAnsi" w:cstheme="majorHAnsi"/>
                <w:bCs/>
                <w:sz w:val="18"/>
                <w:szCs w:val="20"/>
                <w:lang w:eastAsia="fr-FR"/>
              </w:rPr>
              <w:t>2.2. Partager et publier</w:t>
            </w:r>
          </w:p>
          <w:p w14:paraId="137DA198" w14:textId="0CE46827" w:rsidR="00BE1F3D" w:rsidRPr="00491475" w:rsidRDefault="00BE1F3D" w:rsidP="00BE1F3D">
            <w:pPr>
              <w:spacing w:after="120"/>
              <w:rPr>
                <w:rFonts w:asciiTheme="majorHAnsi" w:eastAsia="Times New Roman" w:hAnsiTheme="majorHAnsi" w:cstheme="majorHAnsi"/>
                <w:bCs/>
                <w:sz w:val="18"/>
                <w:szCs w:val="20"/>
                <w:lang w:eastAsia="fr-FR"/>
              </w:rPr>
            </w:pPr>
            <w:r w:rsidRPr="00BE1F3D">
              <w:rPr>
                <w:rFonts w:asciiTheme="majorHAnsi" w:eastAsia="Times New Roman" w:hAnsiTheme="majorHAnsi" w:cstheme="majorHAnsi"/>
                <w:bCs/>
                <w:sz w:val="18"/>
                <w:szCs w:val="20"/>
                <w:lang w:eastAsia="fr-FR"/>
              </w:rPr>
              <w:t>3.1. Développer des documents textuels</w:t>
            </w:r>
          </w:p>
        </w:tc>
      </w:tr>
    </w:tbl>
    <w:p w14:paraId="76F92710" w14:textId="73814E06" w:rsidR="00491475" w:rsidRDefault="00491475" w:rsidP="00BE1F3D">
      <w:pPr>
        <w:spacing w:after="0"/>
        <w:rPr>
          <w:lang w:eastAsia="fr-FR"/>
        </w:rPr>
      </w:pPr>
    </w:p>
    <w:p w14:paraId="429B25C1" w14:textId="77777777" w:rsidR="006762BD" w:rsidRDefault="006762BD" w:rsidP="00BE1F3D">
      <w:pPr>
        <w:spacing w:after="0"/>
        <w:rPr>
          <w:lang w:eastAsia="fr-FR"/>
        </w:rPr>
      </w:pPr>
    </w:p>
    <w:tbl>
      <w:tblPr>
        <w:tblStyle w:val="Grilledutableau"/>
        <w:tblW w:w="9493" w:type="dxa"/>
        <w:tblLook w:val="04A0" w:firstRow="1" w:lastRow="0" w:firstColumn="1" w:lastColumn="0" w:noHBand="0" w:noVBand="1"/>
      </w:tblPr>
      <w:tblGrid>
        <w:gridCol w:w="6516"/>
        <w:gridCol w:w="2977"/>
      </w:tblGrid>
      <w:tr w:rsidR="00491475" w14:paraId="1399A94C" w14:textId="77777777" w:rsidTr="003E397C">
        <w:trPr>
          <w:trHeight w:val="251"/>
        </w:trPr>
        <w:tc>
          <w:tcPr>
            <w:tcW w:w="6516" w:type="dxa"/>
          </w:tcPr>
          <w:p w14:paraId="38F28CF5" w14:textId="6E8D467D" w:rsidR="00491475" w:rsidRPr="00491475" w:rsidRDefault="00491475" w:rsidP="00120097">
            <w:pPr>
              <w:spacing w:after="0" w:line="240" w:lineRule="auto"/>
              <w:jc w:val="center"/>
              <w:outlineLvl w:val="1"/>
              <w:rPr>
                <w:rFonts w:asciiTheme="majorHAnsi" w:eastAsia="Times New Roman" w:hAnsiTheme="majorHAnsi" w:cstheme="majorHAnsi"/>
                <w:b/>
                <w:bCs/>
                <w:color w:val="C45911"/>
                <w:sz w:val="24"/>
                <w:szCs w:val="28"/>
                <w:lang w:eastAsia="fr-FR"/>
              </w:rPr>
            </w:pPr>
            <w:r w:rsidRPr="00C2309E">
              <w:rPr>
                <w:rFonts w:asciiTheme="majorHAnsi" w:eastAsia="Times New Roman" w:hAnsiTheme="majorHAnsi" w:cstheme="majorHAnsi"/>
                <w:b/>
                <w:bCs/>
                <w:color w:val="C45911"/>
                <w:sz w:val="24"/>
                <w:szCs w:val="28"/>
                <w:lang w:eastAsia="fr-FR"/>
              </w:rPr>
              <w:t>Objectifs</w:t>
            </w:r>
          </w:p>
        </w:tc>
        <w:tc>
          <w:tcPr>
            <w:tcW w:w="2977" w:type="dxa"/>
          </w:tcPr>
          <w:p w14:paraId="4C166E7E" w14:textId="3CD616F5" w:rsidR="00491475" w:rsidRPr="00491475" w:rsidRDefault="00491475" w:rsidP="00120097">
            <w:pPr>
              <w:spacing w:after="0" w:line="240" w:lineRule="auto"/>
              <w:jc w:val="center"/>
              <w:outlineLvl w:val="1"/>
              <w:rPr>
                <w:rFonts w:asciiTheme="majorHAnsi" w:eastAsia="Times New Roman" w:hAnsiTheme="majorHAnsi" w:cstheme="majorHAnsi"/>
                <w:b/>
                <w:bCs/>
                <w:color w:val="C45911"/>
                <w:sz w:val="24"/>
                <w:szCs w:val="28"/>
                <w:lang w:eastAsia="fr-FR"/>
              </w:rPr>
            </w:pPr>
            <w:r w:rsidRPr="00C2309E">
              <w:rPr>
                <w:rFonts w:asciiTheme="majorHAnsi" w:eastAsia="Times New Roman" w:hAnsiTheme="majorHAnsi" w:cstheme="majorHAnsi"/>
                <w:b/>
                <w:bCs/>
                <w:color w:val="C45911"/>
                <w:sz w:val="24"/>
                <w:szCs w:val="28"/>
                <w:lang w:eastAsia="fr-FR"/>
              </w:rPr>
              <w:t>Notions abordées</w:t>
            </w:r>
          </w:p>
        </w:tc>
      </w:tr>
      <w:tr w:rsidR="00491475" w14:paraId="1D409529" w14:textId="77777777" w:rsidTr="003E397C">
        <w:trPr>
          <w:trHeight w:val="1721"/>
        </w:trPr>
        <w:tc>
          <w:tcPr>
            <w:tcW w:w="6516" w:type="dxa"/>
          </w:tcPr>
          <w:p w14:paraId="7FB8AF97" w14:textId="77777777" w:rsidR="003E397C" w:rsidRPr="003E397C" w:rsidRDefault="003E397C" w:rsidP="003E397C">
            <w:pPr>
              <w:numPr>
                <w:ilvl w:val="0"/>
                <w:numId w:val="8"/>
              </w:numPr>
              <w:spacing w:after="0"/>
              <w:ind w:left="306"/>
              <w:jc w:val="both"/>
              <w:rPr>
                <w:rFonts w:asciiTheme="majorHAnsi" w:hAnsiTheme="majorHAnsi" w:cstheme="majorHAnsi"/>
                <w:sz w:val="18"/>
                <w:szCs w:val="18"/>
              </w:rPr>
            </w:pPr>
            <w:r w:rsidRPr="003E397C">
              <w:rPr>
                <w:rFonts w:asciiTheme="majorHAnsi" w:hAnsiTheme="majorHAnsi" w:cstheme="majorHAnsi"/>
                <w:sz w:val="18"/>
                <w:szCs w:val="18"/>
              </w:rPr>
              <w:t>Repérer les avantages de la sous-traitance</w:t>
            </w:r>
          </w:p>
          <w:p w14:paraId="6B351E2D" w14:textId="77777777" w:rsidR="003E397C" w:rsidRPr="003E397C" w:rsidRDefault="003E397C" w:rsidP="003E397C">
            <w:pPr>
              <w:numPr>
                <w:ilvl w:val="0"/>
                <w:numId w:val="8"/>
              </w:numPr>
              <w:spacing w:after="0"/>
              <w:ind w:left="306"/>
              <w:jc w:val="both"/>
              <w:rPr>
                <w:rFonts w:asciiTheme="majorHAnsi" w:hAnsiTheme="majorHAnsi" w:cstheme="majorHAnsi"/>
                <w:sz w:val="18"/>
                <w:szCs w:val="18"/>
              </w:rPr>
            </w:pPr>
            <w:r w:rsidRPr="003E397C">
              <w:rPr>
                <w:rFonts w:asciiTheme="majorHAnsi" w:hAnsiTheme="majorHAnsi" w:cstheme="majorHAnsi"/>
                <w:sz w:val="18"/>
                <w:szCs w:val="18"/>
              </w:rPr>
              <w:t>Identifier les risques liés à la sous-traitance</w:t>
            </w:r>
          </w:p>
          <w:p w14:paraId="6FD39AF5" w14:textId="77777777" w:rsidR="003E397C" w:rsidRPr="003E397C" w:rsidRDefault="003E397C" w:rsidP="003E397C">
            <w:pPr>
              <w:numPr>
                <w:ilvl w:val="0"/>
                <w:numId w:val="8"/>
              </w:numPr>
              <w:spacing w:after="0"/>
              <w:ind w:left="306"/>
              <w:jc w:val="both"/>
              <w:rPr>
                <w:rFonts w:asciiTheme="majorHAnsi" w:hAnsiTheme="majorHAnsi" w:cstheme="majorHAnsi"/>
                <w:sz w:val="18"/>
                <w:szCs w:val="18"/>
              </w:rPr>
            </w:pPr>
            <w:r w:rsidRPr="003E397C">
              <w:rPr>
                <w:rFonts w:asciiTheme="majorHAnsi" w:hAnsiTheme="majorHAnsi" w:cstheme="majorHAnsi"/>
                <w:sz w:val="18"/>
                <w:szCs w:val="18"/>
              </w:rPr>
              <w:t>Distinguer externalisation et délocalisation</w:t>
            </w:r>
          </w:p>
          <w:p w14:paraId="09009411" w14:textId="2CDCE149" w:rsidR="00491475" w:rsidRPr="003E397C" w:rsidRDefault="003E397C" w:rsidP="003E397C">
            <w:pPr>
              <w:numPr>
                <w:ilvl w:val="0"/>
                <w:numId w:val="8"/>
              </w:numPr>
              <w:spacing w:after="0"/>
              <w:ind w:left="306"/>
              <w:jc w:val="both"/>
              <w:rPr>
                <w:rFonts w:asciiTheme="majorHAnsi" w:hAnsiTheme="majorHAnsi" w:cstheme="majorHAnsi"/>
                <w:sz w:val="18"/>
                <w:szCs w:val="18"/>
              </w:rPr>
            </w:pPr>
            <w:r w:rsidRPr="003E397C">
              <w:rPr>
                <w:rFonts w:asciiTheme="majorHAnsi" w:hAnsiTheme="majorHAnsi" w:cstheme="majorHAnsi"/>
                <w:sz w:val="18"/>
                <w:szCs w:val="18"/>
              </w:rPr>
              <w:t>Expliciter les opportunités et les raisons du recours à l’externalisation ou de la délocalisation de la production de l’entreprise</w:t>
            </w:r>
          </w:p>
        </w:tc>
        <w:tc>
          <w:tcPr>
            <w:tcW w:w="2977" w:type="dxa"/>
          </w:tcPr>
          <w:p w14:paraId="7B9B49BB" w14:textId="77777777" w:rsidR="003E397C" w:rsidRPr="003E397C" w:rsidRDefault="003E397C" w:rsidP="003E397C">
            <w:pPr>
              <w:numPr>
                <w:ilvl w:val="0"/>
                <w:numId w:val="1"/>
              </w:numPr>
              <w:spacing w:after="0"/>
              <w:ind w:left="604"/>
              <w:jc w:val="both"/>
              <w:rPr>
                <w:rFonts w:asciiTheme="majorHAnsi" w:hAnsiTheme="majorHAnsi" w:cstheme="majorHAnsi"/>
                <w:sz w:val="18"/>
                <w:szCs w:val="18"/>
              </w:rPr>
            </w:pPr>
            <w:r w:rsidRPr="003E397C">
              <w:rPr>
                <w:rFonts w:asciiTheme="majorHAnsi" w:hAnsiTheme="majorHAnsi" w:cstheme="majorHAnsi"/>
                <w:sz w:val="18"/>
                <w:szCs w:val="18"/>
              </w:rPr>
              <w:t xml:space="preserve">Externalisation </w:t>
            </w:r>
          </w:p>
          <w:p w14:paraId="0F688286" w14:textId="77777777" w:rsidR="003E397C" w:rsidRPr="003E397C" w:rsidRDefault="003E397C" w:rsidP="003E397C">
            <w:pPr>
              <w:numPr>
                <w:ilvl w:val="0"/>
                <w:numId w:val="1"/>
              </w:numPr>
              <w:spacing w:after="0"/>
              <w:ind w:left="604"/>
              <w:jc w:val="both"/>
              <w:rPr>
                <w:rFonts w:asciiTheme="majorHAnsi" w:hAnsiTheme="majorHAnsi" w:cstheme="majorHAnsi"/>
                <w:sz w:val="18"/>
                <w:szCs w:val="18"/>
              </w:rPr>
            </w:pPr>
            <w:r w:rsidRPr="003E397C">
              <w:rPr>
                <w:rFonts w:asciiTheme="majorHAnsi" w:hAnsiTheme="majorHAnsi" w:cstheme="majorHAnsi"/>
                <w:sz w:val="18"/>
                <w:szCs w:val="18"/>
              </w:rPr>
              <w:t xml:space="preserve">Sous-traitance </w:t>
            </w:r>
          </w:p>
          <w:p w14:paraId="3763FE43" w14:textId="77777777" w:rsidR="003E397C" w:rsidRPr="003E397C" w:rsidRDefault="003E397C" w:rsidP="003E397C">
            <w:pPr>
              <w:numPr>
                <w:ilvl w:val="0"/>
                <w:numId w:val="1"/>
              </w:numPr>
              <w:spacing w:after="0"/>
              <w:ind w:left="604"/>
              <w:jc w:val="both"/>
              <w:rPr>
                <w:rFonts w:asciiTheme="majorHAnsi" w:hAnsiTheme="majorHAnsi" w:cstheme="majorHAnsi"/>
                <w:sz w:val="18"/>
                <w:szCs w:val="18"/>
              </w:rPr>
            </w:pPr>
            <w:r w:rsidRPr="003E397C">
              <w:rPr>
                <w:rFonts w:asciiTheme="majorHAnsi" w:hAnsiTheme="majorHAnsi" w:cstheme="majorHAnsi"/>
                <w:sz w:val="18"/>
                <w:szCs w:val="18"/>
              </w:rPr>
              <w:t xml:space="preserve">Délocalisation </w:t>
            </w:r>
          </w:p>
          <w:p w14:paraId="763D0047" w14:textId="212EAFA9" w:rsidR="00491475" w:rsidRPr="003E397C" w:rsidRDefault="003E397C" w:rsidP="003E397C">
            <w:pPr>
              <w:numPr>
                <w:ilvl w:val="0"/>
                <w:numId w:val="1"/>
              </w:numPr>
              <w:spacing w:after="0"/>
              <w:ind w:left="604"/>
              <w:jc w:val="both"/>
              <w:rPr>
                <w:rFonts w:asciiTheme="majorHAnsi" w:hAnsiTheme="majorHAnsi" w:cstheme="majorHAnsi"/>
                <w:sz w:val="18"/>
                <w:szCs w:val="18"/>
              </w:rPr>
            </w:pPr>
            <w:r w:rsidRPr="003E397C">
              <w:rPr>
                <w:rFonts w:asciiTheme="majorHAnsi" w:hAnsiTheme="majorHAnsi" w:cstheme="majorHAnsi"/>
                <w:sz w:val="18"/>
                <w:szCs w:val="18"/>
              </w:rPr>
              <w:t>Risques</w:t>
            </w:r>
          </w:p>
        </w:tc>
      </w:tr>
    </w:tbl>
    <w:p w14:paraId="26B42ACB" w14:textId="3513E432" w:rsidR="003E397C" w:rsidRDefault="003E397C" w:rsidP="00DA3705">
      <w:pPr>
        <w:rPr>
          <w:lang w:eastAsia="fr-FR"/>
        </w:rPr>
      </w:pPr>
    </w:p>
    <w:p w14:paraId="57262542" w14:textId="77777777" w:rsidR="003E397C" w:rsidRDefault="003E397C">
      <w:pPr>
        <w:spacing w:after="0" w:line="240" w:lineRule="auto"/>
        <w:rPr>
          <w:lang w:eastAsia="fr-FR"/>
        </w:rPr>
      </w:pPr>
      <w:r>
        <w:rPr>
          <w:lang w:eastAsia="fr-FR"/>
        </w:rPr>
        <w:br w:type="page"/>
      </w:r>
    </w:p>
    <w:p w14:paraId="33C559D4" w14:textId="77777777" w:rsidR="00491475" w:rsidRDefault="00491475" w:rsidP="00DA3705">
      <w:pPr>
        <w:rPr>
          <w:lang w:eastAsia="fr-FR"/>
        </w:rPr>
      </w:pPr>
    </w:p>
    <w:p w14:paraId="2A281A50" w14:textId="77777777" w:rsidR="00BE1F3D" w:rsidRDefault="00BE1F3D" w:rsidP="00F31080">
      <w:pPr>
        <w:pStyle w:val="Titre1"/>
      </w:pPr>
      <w:r>
        <w:t>Situation professionnelle</w:t>
      </w:r>
    </w:p>
    <w:p w14:paraId="368723FC" w14:textId="637C4688" w:rsidR="004B12C6" w:rsidRDefault="003E397C" w:rsidP="00BE1F3D">
      <w:r w:rsidRPr="003E397C">
        <w:rPr>
          <w:rFonts w:asciiTheme="majorHAnsi" w:hAnsiTheme="majorHAnsi" w:cstheme="majorHAnsi"/>
          <w:sz w:val="24"/>
          <w:szCs w:val="24"/>
        </w:rPr>
        <w:t>Votre tutrice, Madame BERNARD, vous explique que l’entreprise Armor-Lux ne fabrique la totalité de sa production en France. Elle vous demande de réaliser un travail de recherche pour étudier les différentes opportunités en termes de production.</w:t>
      </w:r>
    </w:p>
    <w:p w14:paraId="3A9A5BE4" w14:textId="77777777" w:rsidR="00BE1F3D" w:rsidRPr="00C2309E" w:rsidRDefault="00BE1F3D" w:rsidP="00BE1F3D"/>
    <w:p w14:paraId="53E606C5" w14:textId="53D7707D" w:rsidR="008F46A3" w:rsidRPr="00491475" w:rsidRDefault="00491475" w:rsidP="00491475">
      <w:pPr>
        <w:rPr>
          <w:b/>
          <w:bCs/>
          <w:color w:val="C45911" w:themeColor="accent2" w:themeShade="BF"/>
          <w:sz w:val="28"/>
          <w:szCs w:val="28"/>
          <w:lang w:eastAsia="fr-FR"/>
        </w:rPr>
      </w:pPr>
      <w:r w:rsidRPr="00491475">
        <w:rPr>
          <w:b/>
          <w:bCs/>
          <w:color w:val="C45911" w:themeColor="accent2" w:themeShade="BF"/>
          <w:sz w:val="28"/>
          <w:szCs w:val="28"/>
          <w:lang w:eastAsia="fr-FR"/>
        </w:rPr>
        <w:t>Travail à faire</w:t>
      </w:r>
    </w:p>
    <w:p w14:paraId="276DA612" w14:textId="77777777" w:rsidR="001C2B9B" w:rsidRPr="0041731D" w:rsidRDefault="001C2B9B" w:rsidP="001C2B9B">
      <w:pPr>
        <w:numPr>
          <w:ilvl w:val="0"/>
          <w:numId w:val="6"/>
        </w:numPr>
        <w:spacing w:after="0"/>
        <w:jc w:val="both"/>
        <w:rPr>
          <w:rFonts w:asciiTheme="majorHAnsi" w:hAnsiTheme="majorHAnsi" w:cstheme="majorHAnsi"/>
          <w:sz w:val="24"/>
          <w:szCs w:val="24"/>
        </w:rPr>
      </w:pPr>
      <w:r w:rsidRPr="0041731D">
        <w:rPr>
          <w:rFonts w:asciiTheme="majorHAnsi" w:hAnsiTheme="majorHAnsi" w:cstheme="majorHAnsi"/>
          <w:sz w:val="24"/>
          <w:szCs w:val="24"/>
        </w:rPr>
        <w:t>Distinguer la sous-traitance de capacité et la sous-traitance de spécialité. Ressource 17.</w:t>
      </w:r>
    </w:p>
    <w:p w14:paraId="3488CE77" w14:textId="77777777" w:rsidR="001C2B9B" w:rsidRPr="0041731D" w:rsidRDefault="001C2B9B" w:rsidP="001C2B9B">
      <w:pPr>
        <w:spacing w:after="0"/>
        <w:ind w:left="72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La sous-traitance consiste à externaliser certaines tâches d’une entreprise « donneuses d’ordre » en faisant appel à une autre entreprise. </w:t>
      </w:r>
    </w:p>
    <w:p w14:paraId="7F658178" w14:textId="77777777" w:rsidR="001C2B9B" w:rsidRPr="0041731D" w:rsidRDefault="001C2B9B" w:rsidP="001C2B9B">
      <w:pPr>
        <w:spacing w:after="0"/>
        <w:ind w:left="72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La sous-traitance est dite de "spécialité" lorsque l'entreprise donneuse d'ordre a recours à un sous-traitant qui maîtrise une technique ou un savoir-faire qu'elle ne possède pas en interne.</w:t>
      </w:r>
    </w:p>
    <w:p w14:paraId="7424DB6A" w14:textId="77777777" w:rsidR="001C2B9B" w:rsidRPr="0041731D" w:rsidRDefault="001C2B9B" w:rsidP="001C2B9B">
      <w:pPr>
        <w:spacing w:after="0"/>
        <w:ind w:left="72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La sous-traitance est dite de "capacité" quand une entreprise dont le carnet de commandes est plein fait appel à une autre entreprise de la même spécialité pour honorer un surplus de commandes.</w:t>
      </w:r>
    </w:p>
    <w:p w14:paraId="45027768" w14:textId="77777777" w:rsidR="001C2B9B" w:rsidRPr="0041731D" w:rsidRDefault="001C2B9B" w:rsidP="001C2B9B">
      <w:pPr>
        <w:spacing w:after="0"/>
        <w:ind w:left="720"/>
        <w:jc w:val="both"/>
        <w:rPr>
          <w:rFonts w:asciiTheme="majorHAnsi" w:hAnsiTheme="majorHAnsi" w:cstheme="majorHAnsi"/>
          <w:color w:val="0070C0"/>
          <w:sz w:val="24"/>
          <w:szCs w:val="24"/>
        </w:rPr>
      </w:pPr>
    </w:p>
    <w:p w14:paraId="0AAB9B0A" w14:textId="77777777" w:rsidR="001C2B9B" w:rsidRPr="0041731D" w:rsidRDefault="001C2B9B" w:rsidP="001C2B9B">
      <w:pPr>
        <w:numPr>
          <w:ilvl w:val="0"/>
          <w:numId w:val="6"/>
        </w:numPr>
        <w:spacing w:after="0"/>
        <w:jc w:val="both"/>
        <w:rPr>
          <w:rFonts w:asciiTheme="majorHAnsi" w:hAnsiTheme="majorHAnsi" w:cstheme="majorHAnsi"/>
          <w:sz w:val="24"/>
          <w:szCs w:val="24"/>
        </w:rPr>
      </w:pPr>
      <w:r w:rsidRPr="0041731D">
        <w:rPr>
          <w:rFonts w:asciiTheme="majorHAnsi" w:hAnsiTheme="majorHAnsi" w:cstheme="majorHAnsi"/>
          <w:sz w:val="24"/>
          <w:szCs w:val="24"/>
        </w:rPr>
        <w:t xml:space="preserve">Identifier les avantages de sous-traiter une activité de production. Illustrer vos arguments avec des exemples observés en </w:t>
      </w:r>
      <w:proofErr w:type="spellStart"/>
      <w:r w:rsidRPr="0041731D">
        <w:rPr>
          <w:rFonts w:asciiTheme="majorHAnsi" w:hAnsiTheme="majorHAnsi" w:cstheme="majorHAnsi"/>
          <w:sz w:val="24"/>
          <w:szCs w:val="24"/>
        </w:rPr>
        <w:t>PFMP</w:t>
      </w:r>
      <w:proofErr w:type="spellEnd"/>
      <w:r w:rsidRPr="0041731D">
        <w:rPr>
          <w:rFonts w:asciiTheme="majorHAnsi" w:hAnsiTheme="majorHAnsi" w:cstheme="majorHAnsi"/>
          <w:sz w:val="24"/>
          <w:szCs w:val="24"/>
        </w:rPr>
        <w:t xml:space="preserve"> ou à partir de vos connaissances. Ressources 17, 18 et 19.</w:t>
      </w:r>
    </w:p>
    <w:p w14:paraId="74678255" w14:textId="77777777" w:rsidR="001C2B9B" w:rsidRPr="0041731D" w:rsidRDefault="001C2B9B" w:rsidP="001C2B9B">
      <w:pPr>
        <w:spacing w:after="0"/>
        <w:ind w:left="72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Plusieurs avantages pour la sous-traitance de l’activité de production : </w:t>
      </w:r>
    </w:p>
    <w:p w14:paraId="41FFDD75" w14:textId="77777777" w:rsidR="001C2B9B" w:rsidRPr="0041731D" w:rsidRDefault="001C2B9B" w:rsidP="001C2B9B">
      <w:pPr>
        <w:numPr>
          <w:ilvl w:val="0"/>
          <w:numId w:val="12"/>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Bénéficier immédiatement d’une expertise </w:t>
      </w:r>
    </w:p>
    <w:p w14:paraId="0FDF9E9C" w14:textId="77777777" w:rsidR="001C2B9B" w:rsidRPr="0041731D" w:rsidRDefault="001C2B9B" w:rsidP="001C2B9B">
      <w:pPr>
        <w:numPr>
          <w:ilvl w:val="0"/>
          <w:numId w:val="12"/>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Augmenter la capacité de production de l’entreprise</w:t>
      </w:r>
    </w:p>
    <w:p w14:paraId="10D476A1" w14:textId="77777777" w:rsidR="001C2B9B" w:rsidRPr="0041731D" w:rsidRDefault="001C2B9B" w:rsidP="001C2B9B">
      <w:pPr>
        <w:numPr>
          <w:ilvl w:val="0"/>
          <w:numId w:val="12"/>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Gagner du temps</w:t>
      </w:r>
    </w:p>
    <w:p w14:paraId="41D7BB8E" w14:textId="77777777" w:rsidR="001C2B9B" w:rsidRPr="0041731D" w:rsidRDefault="001C2B9B" w:rsidP="001C2B9B">
      <w:pPr>
        <w:numPr>
          <w:ilvl w:val="0"/>
          <w:numId w:val="12"/>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Se concentrer sur votre cœur de métier</w:t>
      </w:r>
    </w:p>
    <w:p w14:paraId="0C4311DA" w14:textId="77777777" w:rsidR="001C2B9B" w:rsidRPr="0041731D" w:rsidRDefault="001C2B9B" w:rsidP="001C2B9B">
      <w:pPr>
        <w:numPr>
          <w:ilvl w:val="0"/>
          <w:numId w:val="12"/>
        </w:numPr>
        <w:spacing w:after="0"/>
        <w:jc w:val="both"/>
        <w:rPr>
          <w:rFonts w:asciiTheme="majorHAnsi" w:hAnsiTheme="majorHAnsi" w:cstheme="majorHAnsi"/>
          <w:color w:val="0070C0"/>
          <w:sz w:val="24"/>
          <w:szCs w:val="24"/>
        </w:rPr>
      </w:pPr>
      <w:proofErr w:type="spellStart"/>
      <w:r w:rsidRPr="0041731D">
        <w:rPr>
          <w:rFonts w:asciiTheme="majorHAnsi" w:hAnsiTheme="majorHAnsi" w:cstheme="majorHAnsi"/>
          <w:color w:val="0070C0"/>
          <w:sz w:val="24"/>
          <w:szCs w:val="24"/>
        </w:rPr>
        <w:t>Echanger</w:t>
      </w:r>
      <w:proofErr w:type="spellEnd"/>
      <w:r w:rsidRPr="0041731D">
        <w:rPr>
          <w:rFonts w:asciiTheme="majorHAnsi" w:hAnsiTheme="majorHAnsi" w:cstheme="majorHAnsi"/>
          <w:color w:val="0070C0"/>
          <w:sz w:val="24"/>
          <w:szCs w:val="24"/>
        </w:rPr>
        <w:t xml:space="preserve"> les expériences et le savoir-faire</w:t>
      </w:r>
    </w:p>
    <w:p w14:paraId="041094D1" w14:textId="77777777" w:rsidR="001C2B9B" w:rsidRPr="0041731D" w:rsidRDefault="001C2B9B" w:rsidP="001C2B9B">
      <w:pPr>
        <w:numPr>
          <w:ilvl w:val="0"/>
          <w:numId w:val="12"/>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Réduire les coûts</w:t>
      </w:r>
    </w:p>
    <w:p w14:paraId="0B29C762" w14:textId="77777777" w:rsidR="001C2B9B" w:rsidRPr="0041731D" w:rsidRDefault="001C2B9B" w:rsidP="001C2B9B">
      <w:pPr>
        <w:numPr>
          <w:ilvl w:val="0"/>
          <w:numId w:val="12"/>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w:t>
      </w:r>
    </w:p>
    <w:p w14:paraId="5CD2A995" w14:textId="77777777" w:rsidR="001C2B9B" w:rsidRPr="0041731D" w:rsidRDefault="001C2B9B" w:rsidP="001C2B9B">
      <w:pPr>
        <w:numPr>
          <w:ilvl w:val="0"/>
          <w:numId w:val="6"/>
        </w:numPr>
        <w:spacing w:after="0"/>
        <w:jc w:val="both"/>
        <w:rPr>
          <w:rFonts w:asciiTheme="majorHAnsi" w:hAnsiTheme="majorHAnsi" w:cstheme="majorHAnsi"/>
          <w:sz w:val="24"/>
          <w:szCs w:val="24"/>
        </w:rPr>
      </w:pPr>
      <w:bookmarkStart w:id="0" w:name="_Hlk94869888"/>
      <w:r w:rsidRPr="0041731D">
        <w:rPr>
          <w:rFonts w:asciiTheme="majorHAnsi" w:hAnsiTheme="majorHAnsi" w:cstheme="majorHAnsi"/>
          <w:sz w:val="24"/>
          <w:szCs w:val="24"/>
        </w:rPr>
        <w:t>Repérer les risques encourus par l’entreprise Armor-Lux dans le cadre de la sous-traitance de sa production. Ressources 17, 18, 19 et 20.</w:t>
      </w:r>
    </w:p>
    <w:bookmarkEnd w:id="0"/>
    <w:p w14:paraId="18C08EB3" w14:textId="77777777" w:rsidR="001C2B9B" w:rsidRPr="0041731D" w:rsidRDefault="001C2B9B" w:rsidP="001C2B9B">
      <w:pPr>
        <w:spacing w:after="0"/>
        <w:ind w:left="720"/>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L’entreprise Armor-Lux possède trois usines en France qui lui permettent d’honorer 40 % de sa production. </w:t>
      </w:r>
    </w:p>
    <w:p w14:paraId="2E2F2D23" w14:textId="77777777" w:rsidR="001C2B9B" w:rsidRPr="0041731D" w:rsidRDefault="001C2B9B" w:rsidP="001C2B9B">
      <w:pPr>
        <w:spacing w:after="0"/>
        <w:ind w:left="720"/>
        <w:rPr>
          <w:rFonts w:asciiTheme="majorHAnsi" w:hAnsiTheme="majorHAnsi" w:cstheme="majorHAnsi"/>
          <w:color w:val="0070C0"/>
          <w:sz w:val="24"/>
          <w:szCs w:val="24"/>
        </w:rPr>
      </w:pPr>
      <w:r w:rsidRPr="0041731D">
        <w:rPr>
          <w:rFonts w:asciiTheme="majorHAnsi" w:hAnsiTheme="majorHAnsi" w:cstheme="majorHAnsi"/>
          <w:color w:val="0070C0"/>
          <w:sz w:val="24"/>
          <w:szCs w:val="24"/>
        </w:rPr>
        <w:t>Elle fait appel à des sous-traitants (sous-traitance de capacité) pour fabriquer 45 % de production au Maghreb (Maroc et Tunisie), 10 % en Europe de l’Est (Bulgarie et Roumanie) et 5 % en Asie, essentiellement en Inde.</w:t>
      </w:r>
    </w:p>
    <w:p w14:paraId="62E375D3" w14:textId="77777777" w:rsidR="001C2B9B" w:rsidRPr="0041731D" w:rsidRDefault="001C2B9B" w:rsidP="001C2B9B">
      <w:pPr>
        <w:spacing w:after="0"/>
        <w:ind w:left="72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Plusieurs risques peuvent être soulevés dans le cadre de cette sous-traitance comme : </w:t>
      </w:r>
    </w:p>
    <w:p w14:paraId="4B2BFEE3" w14:textId="77777777" w:rsidR="001C2B9B" w:rsidRPr="0041731D" w:rsidRDefault="001C2B9B" w:rsidP="001C2B9B">
      <w:pPr>
        <w:numPr>
          <w:ilvl w:val="0"/>
          <w:numId w:val="13"/>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La perte du contrôle sur la qualité du travail ou des produits fournis</w:t>
      </w:r>
    </w:p>
    <w:p w14:paraId="71DE1F22" w14:textId="77777777" w:rsidR="001C2B9B" w:rsidRPr="0041731D" w:rsidRDefault="001C2B9B" w:rsidP="001C2B9B">
      <w:pPr>
        <w:numPr>
          <w:ilvl w:val="0"/>
          <w:numId w:val="13"/>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Des problèmes liés à la coordination avec le sous-traitant </w:t>
      </w:r>
    </w:p>
    <w:p w14:paraId="715D3EEE" w14:textId="34AD4AA1" w:rsidR="001C2B9B" w:rsidRDefault="001C2B9B" w:rsidP="001C2B9B">
      <w:pPr>
        <w:numPr>
          <w:ilvl w:val="0"/>
          <w:numId w:val="13"/>
        </w:numPr>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La dépendance vis-à vis de ses sous-traitants </w:t>
      </w:r>
    </w:p>
    <w:p w14:paraId="7714CE2A" w14:textId="77777777" w:rsidR="001C2B9B" w:rsidRDefault="001C2B9B">
      <w:pPr>
        <w:spacing w:after="0" w:line="240" w:lineRule="auto"/>
        <w:rPr>
          <w:rFonts w:asciiTheme="majorHAnsi" w:hAnsiTheme="majorHAnsi" w:cstheme="majorHAnsi"/>
          <w:color w:val="0070C0"/>
          <w:sz w:val="24"/>
          <w:szCs w:val="24"/>
        </w:rPr>
      </w:pPr>
      <w:r>
        <w:rPr>
          <w:rFonts w:asciiTheme="majorHAnsi" w:hAnsiTheme="majorHAnsi" w:cstheme="majorHAnsi"/>
          <w:color w:val="0070C0"/>
          <w:sz w:val="24"/>
          <w:szCs w:val="24"/>
        </w:rPr>
        <w:br w:type="page"/>
      </w:r>
    </w:p>
    <w:p w14:paraId="2A5908A4" w14:textId="74360CA1" w:rsidR="001C2B9B" w:rsidRDefault="001C2B9B" w:rsidP="001C2B9B">
      <w:pPr>
        <w:spacing w:after="0"/>
        <w:ind w:left="1440"/>
        <w:jc w:val="both"/>
        <w:rPr>
          <w:rFonts w:asciiTheme="majorHAnsi" w:hAnsiTheme="majorHAnsi" w:cstheme="majorHAnsi"/>
          <w:color w:val="0070C0"/>
          <w:sz w:val="24"/>
          <w:szCs w:val="24"/>
        </w:rPr>
      </w:pPr>
    </w:p>
    <w:p w14:paraId="588F6191" w14:textId="77777777" w:rsidR="001C2B9B" w:rsidRPr="0041731D" w:rsidRDefault="001C2B9B" w:rsidP="001C2B9B">
      <w:pPr>
        <w:spacing w:after="0"/>
        <w:ind w:left="1440"/>
        <w:jc w:val="both"/>
        <w:rPr>
          <w:rFonts w:asciiTheme="majorHAnsi" w:hAnsiTheme="majorHAnsi" w:cstheme="majorHAnsi"/>
          <w:color w:val="0070C0"/>
          <w:sz w:val="24"/>
          <w:szCs w:val="24"/>
        </w:rPr>
      </w:pPr>
    </w:p>
    <w:p w14:paraId="214419BD" w14:textId="77777777" w:rsidR="001C2B9B" w:rsidRPr="0041731D" w:rsidRDefault="001C2B9B" w:rsidP="001C2B9B">
      <w:pPr>
        <w:numPr>
          <w:ilvl w:val="0"/>
          <w:numId w:val="6"/>
        </w:numPr>
        <w:spacing w:after="0"/>
        <w:jc w:val="both"/>
        <w:rPr>
          <w:rFonts w:asciiTheme="majorHAnsi" w:hAnsiTheme="majorHAnsi" w:cstheme="majorHAnsi"/>
          <w:sz w:val="24"/>
          <w:szCs w:val="24"/>
        </w:rPr>
      </w:pPr>
      <w:r w:rsidRPr="0041731D">
        <w:rPr>
          <w:rFonts w:asciiTheme="majorHAnsi" w:hAnsiTheme="majorHAnsi" w:cstheme="majorHAnsi"/>
          <w:sz w:val="24"/>
          <w:szCs w:val="24"/>
        </w:rPr>
        <w:t xml:space="preserve"> Expliquer la différence entre la sous-traitance et la délocalisation. Ressources 21 et 22.</w:t>
      </w:r>
    </w:p>
    <w:p w14:paraId="4C9C2314" w14:textId="77777777" w:rsidR="001C2B9B" w:rsidRPr="0041731D" w:rsidRDefault="001C2B9B" w:rsidP="001C2B9B">
      <w:pPr>
        <w:pStyle w:val="Paragraphedeliste"/>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On parle de </w:t>
      </w:r>
      <w:r w:rsidRPr="0041731D">
        <w:rPr>
          <w:rFonts w:asciiTheme="majorHAnsi" w:hAnsiTheme="majorHAnsi" w:cstheme="majorHAnsi"/>
          <w:b/>
          <w:bCs/>
          <w:color w:val="0070C0"/>
          <w:sz w:val="24"/>
          <w:szCs w:val="24"/>
        </w:rPr>
        <w:t xml:space="preserve">sous-traitance </w:t>
      </w:r>
      <w:r w:rsidRPr="0041731D">
        <w:rPr>
          <w:rFonts w:asciiTheme="majorHAnsi" w:hAnsiTheme="majorHAnsi" w:cstheme="majorHAnsi"/>
          <w:color w:val="0070C0"/>
          <w:sz w:val="24"/>
          <w:szCs w:val="24"/>
        </w:rPr>
        <w:t xml:space="preserve">lorsqu'une entreprise </w:t>
      </w:r>
      <w:r w:rsidRPr="0041731D">
        <w:rPr>
          <w:rFonts w:asciiTheme="majorHAnsi" w:hAnsiTheme="majorHAnsi" w:cstheme="majorHAnsi"/>
          <w:b/>
          <w:bCs/>
          <w:color w:val="0070C0"/>
          <w:sz w:val="24"/>
          <w:szCs w:val="24"/>
        </w:rPr>
        <w:t>externalise</w:t>
      </w:r>
      <w:r w:rsidRPr="0041731D">
        <w:rPr>
          <w:rFonts w:asciiTheme="majorHAnsi" w:hAnsiTheme="majorHAnsi" w:cstheme="majorHAnsi"/>
          <w:color w:val="0070C0"/>
          <w:sz w:val="24"/>
          <w:szCs w:val="24"/>
        </w:rPr>
        <w:t xml:space="preserve"> et confie une partie de ses activités à des partenaires extérieurs.</w:t>
      </w:r>
    </w:p>
    <w:p w14:paraId="1CFA91AE" w14:textId="77777777" w:rsidR="001C2B9B" w:rsidRPr="0041731D" w:rsidRDefault="001C2B9B" w:rsidP="001C2B9B">
      <w:pPr>
        <w:pStyle w:val="Paragraphedeliste"/>
        <w:spacing w:after="0"/>
        <w:jc w:val="both"/>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Cependant, </w:t>
      </w:r>
      <w:r w:rsidRPr="0041731D">
        <w:rPr>
          <w:rFonts w:asciiTheme="majorHAnsi" w:hAnsiTheme="majorHAnsi" w:cstheme="majorHAnsi"/>
          <w:b/>
          <w:bCs/>
          <w:color w:val="0070C0"/>
          <w:sz w:val="24"/>
          <w:szCs w:val="24"/>
        </w:rPr>
        <w:t>la délocalisation</w:t>
      </w:r>
      <w:r w:rsidRPr="0041731D">
        <w:rPr>
          <w:rFonts w:asciiTheme="majorHAnsi" w:hAnsiTheme="majorHAnsi" w:cstheme="majorHAnsi"/>
          <w:color w:val="0070C0"/>
          <w:sz w:val="24"/>
          <w:szCs w:val="24"/>
        </w:rPr>
        <w:t xml:space="preserve"> consiste à </w:t>
      </w:r>
      <w:r w:rsidRPr="0041731D">
        <w:rPr>
          <w:rFonts w:asciiTheme="majorHAnsi" w:hAnsiTheme="majorHAnsi" w:cstheme="majorHAnsi"/>
          <w:b/>
          <w:bCs/>
          <w:color w:val="0070C0"/>
          <w:sz w:val="24"/>
          <w:szCs w:val="24"/>
        </w:rPr>
        <w:t>transférer une activité de production nationale vers une unité de production</w:t>
      </w:r>
      <w:r w:rsidRPr="0041731D">
        <w:rPr>
          <w:rFonts w:asciiTheme="majorHAnsi" w:hAnsiTheme="majorHAnsi" w:cstheme="majorHAnsi"/>
          <w:color w:val="0070C0"/>
          <w:sz w:val="24"/>
          <w:szCs w:val="24"/>
        </w:rPr>
        <w:t xml:space="preserve"> à l’étranger. Les entreprises se délocalisent en s'implantant à l'étranger.</w:t>
      </w:r>
    </w:p>
    <w:p w14:paraId="53B38AC4" w14:textId="77777777" w:rsidR="001C2B9B" w:rsidRPr="0041731D" w:rsidRDefault="001C2B9B" w:rsidP="001C2B9B">
      <w:pPr>
        <w:spacing w:after="0"/>
        <w:ind w:left="720"/>
        <w:jc w:val="both"/>
        <w:rPr>
          <w:rFonts w:asciiTheme="majorHAnsi" w:hAnsiTheme="majorHAnsi" w:cstheme="majorHAnsi"/>
          <w:sz w:val="24"/>
          <w:szCs w:val="24"/>
        </w:rPr>
      </w:pPr>
    </w:p>
    <w:p w14:paraId="29DF50C7" w14:textId="77777777" w:rsidR="001C2B9B" w:rsidRPr="0041731D" w:rsidRDefault="001C2B9B" w:rsidP="001C2B9B">
      <w:pPr>
        <w:numPr>
          <w:ilvl w:val="0"/>
          <w:numId w:val="6"/>
        </w:numPr>
        <w:spacing w:after="0"/>
        <w:jc w:val="both"/>
        <w:rPr>
          <w:rFonts w:asciiTheme="majorHAnsi" w:hAnsiTheme="majorHAnsi" w:cstheme="majorHAnsi"/>
          <w:sz w:val="24"/>
          <w:szCs w:val="24"/>
        </w:rPr>
      </w:pPr>
      <w:r w:rsidRPr="0041731D">
        <w:rPr>
          <w:rFonts w:asciiTheme="majorHAnsi" w:hAnsiTheme="majorHAnsi" w:cstheme="majorHAnsi"/>
          <w:sz w:val="24"/>
          <w:szCs w:val="24"/>
        </w:rPr>
        <w:t>Analyser les zones de délocalisations des entreprises françaises entre 2009 et 2011 à partir des données dans le tableau de la ressource 23.</w:t>
      </w:r>
    </w:p>
    <w:p w14:paraId="772AB862" w14:textId="77777777" w:rsidR="001C2B9B" w:rsidRPr="0041731D" w:rsidRDefault="001C2B9B" w:rsidP="001C2B9B">
      <w:pPr>
        <w:spacing w:after="0"/>
        <w:ind w:left="720"/>
        <w:rPr>
          <w:rFonts w:asciiTheme="majorHAnsi" w:hAnsiTheme="majorHAnsi" w:cstheme="majorHAnsi"/>
          <w:color w:val="0070C0"/>
          <w:sz w:val="24"/>
          <w:szCs w:val="24"/>
        </w:rPr>
      </w:pPr>
      <w:r w:rsidRPr="0041731D">
        <w:rPr>
          <w:rFonts w:asciiTheme="majorHAnsi" w:hAnsiTheme="majorHAnsi" w:cstheme="majorHAnsi"/>
          <w:color w:val="0070C0"/>
          <w:sz w:val="24"/>
          <w:szCs w:val="24"/>
        </w:rPr>
        <w:t>Le tableau de la ressource 23 présente le pourcentage du nombre des sociétés françaises de plus de 50 salariés ayant délocalisé leur activité entre 2009 et 2011. Le tableau précise les zones d’accueil de ces délocalisations d’activités.</w:t>
      </w:r>
    </w:p>
    <w:p w14:paraId="3CF07C7D" w14:textId="77777777" w:rsidR="001C2B9B" w:rsidRPr="0041731D" w:rsidRDefault="001C2B9B" w:rsidP="001C2B9B">
      <w:pPr>
        <w:spacing w:after="0"/>
        <w:ind w:left="720"/>
        <w:rPr>
          <w:rFonts w:asciiTheme="majorHAnsi" w:hAnsiTheme="majorHAnsi" w:cstheme="majorHAnsi"/>
          <w:color w:val="0070C0"/>
          <w:sz w:val="24"/>
          <w:szCs w:val="24"/>
        </w:rPr>
      </w:pPr>
      <w:r w:rsidRPr="0041731D">
        <w:rPr>
          <w:rFonts w:asciiTheme="majorHAnsi" w:hAnsiTheme="majorHAnsi" w:cstheme="majorHAnsi"/>
          <w:color w:val="0070C0"/>
          <w:sz w:val="24"/>
          <w:szCs w:val="24"/>
        </w:rPr>
        <w:t>Les données du tableau nous montrent que les délocalisations se font en majorité vers l’Union européenne : parmi les sociétés ayant délocalisé entre 2009 et 2011, 55 % l’ont fait vers l’Union européenne (UE). L’Afrique, en raison de sa proximité avec la France et de l’usage du français dans certains pays, est également en bonne place avec 24 %. La Chine (18 %) et l’Inde (18 %) compensent leur éloignement et un environnement des affaires parfois moins attrayant par leurs atouts en matière de tissu industriel, de coût de la main-d’œuvre ou de taille du marché intérieur.</w:t>
      </w:r>
    </w:p>
    <w:p w14:paraId="70E4AF09" w14:textId="77777777" w:rsidR="001C2B9B" w:rsidRPr="0041731D" w:rsidRDefault="001C2B9B" w:rsidP="001C2B9B">
      <w:pPr>
        <w:spacing w:after="0"/>
        <w:ind w:left="720"/>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L’UE est de très loin la destination privilégiée des délocalisations d’activités support des sociétés françaises (65 %) et des activités métier (44%). </w:t>
      </w:r>
    </w:p>
    <w:p w14:paraId="101BCE21" w14:textId="00A4F38D" w:rsidR="001C2B9B" w:rsidRDefault="001C2B9B">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532016D4" w14:textId="77777777" w:rsidR="001C2B9B" w:rsidRPr="0041731D" w:rsidRDefault="001C2B9B" w:rsidP="001C2B9B">
      <w:pPr>
        <w:spacing w:after="0"/>
        <w:ind w:left="720"/>
        <w:jc w:val="both"/>
        <w:rPr>
          <w:rFonts w:asciiTheme="majorHAnsi" w:hAnsiTheme="majorHAnsi" w:cstheme="majorHAnsi"/>
          <w:sz w:val="24"/>
          <w:szCs w:val="24"/>
        </w:rPr>
      </w:pPr>
    </w:p>
    <w:p w14:paraId="15BF8429" w14:textId="77777777" w:rsidR="001C2B9B" w:rsidRPr="0041731D" w:rsidRDefault="001C2B9B" w:rsidP="001C2B9B">
      <w:pPr>
        <w:numPr>
          <w:ilvl w:val="0"/>
          <w:numId w:val="6"/>
        </w:numPr>
        <w:spacing w:after="0"/>
        <w:jc w:val="both"/>
        <w:rPr>
          <w:rFonts w:asciiTheme="majorHAnsi" w:hAnsiTheme="majorHAnsi" w:cstheme="majorHAnsi"/>
          <w:sz w:val="24"/>
          <w:szCs w:val="24"/>
        </w:rPr>
      </w:pPr>
      <w:r w:rsidRPr="0041731D">
        <w:rPr>
          <w:rFonts w:asciiTheme="majorHAnsi" w:hAnsiTheme="majorHAnsi" w:cstheme="majorHAnsi"/>
          <w:sz w:val="24"/>
          <w:szCs w:val="24"/>
        </w:rPr>
        <w:t>Expliquer les différentes opportunités de production offertes à l’entreprise Armor-Lux ainsi que les raisons de ne pas recourir à la délocalisation. Ressources 24, 25.</w:t>
      </w:r>
    </w:p>
    <w:p w14:paraId="6F3DC6E6" w14:textId="77777777" w:rsidR="001C2B9B" w:rsidRPr="0041731D" w:rsidRDefault="001C2B9B" w:rsidP="001C2B9B">
      <w:pPr>
        <w:spacing w:after="0"/>
        <w:ind w:left="720"/>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Pour réaliser des profits et répondre aux commandes de ses clients, l’entreprise Armor-Lux organise sa production de la façon suivante : </w:t>
      </w:r>
    </w:p>
    <w:p w14:paraId="300453A0" w14:textId="77777777" w:rsidR="001C2B9B" w:rsidRPr="0041731D" w:rsidRDefault="001C2B9B" w:rsidP="001C2B9B">
      <w:pPr>
        <w:numPr>
          <w:ilvl w:val="0"/>
          <w:numId w:val="14"/>
        </w:numPr>
        <w:spacing w:after="0"/>
        <w:ind w:left="1134"/>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40% de sa production est organisée dans ses 3 usines en France. L’entreprise Armor-Lux combine les deux facteurs de production travail et capital. Elle a fait le choix d’investir dans des nouvelles technologies grâce au progrès technique et ainsi substituer le facteur travail par le facteur capital (machines de tricotage, lavage, peinture, …). Le choix de ses combinaisons productives a été guidé par la volonté d’augmenter sa productivité, de fabriquer des produits de qualité tout en réduisant les coûts de production et en rendant son système productif plus efficient. </w:t>
      </w:r>
    </w:p>
    <w:p w14:paraId="3108F485" w14:textId="77777777" w:rsidR="001C2B9B" w:rsidRPr="0041731D" w:rsidRDefault="001C2B9B" w:rsidP="001C2B9B">
      <w:pPr>
        <w:numPr>
          <w:ilvl w:val="0"/>
          <w:numId w:val="14"/>
        </w:numPr>
        <w:spacing w:after="0"/>
        <w:rPr>
          <w:rFonts w:asciiTheme="majorHAnsi" w:hAnsiTheme="majorHAnsi" w:cstheme="majorHAnsi"/>
          <w:color w:val="0070C0"/>
          <w:sz w:val="24"/>
          <w:szCs w:val="24"/>
        </w:rPr>
      </w:pPr>
      <w:r w:rsidRPr="0041731D">
        <w:rPr>
          <w:rFonts w:asciiTheme="majorHAnsi" w:hAnsiTheme="majorHAnsi" w:cstheme="majorHAnsi"/>
          <w:color w:val="0070C0"/>
          <w:sz w:val="24"/>
          <w:szCs w:val="24"/>
        </w:rPr>
        <w:t xml:space="preserve">60% de la production de l’entreprise Armor-Lux est assurée par des sous-traitants en Europe, au Maghreb, et en Asie. L’entreprise externalise une partie de sa production auprès de ces partenaires afin d’augmenter sa capacité de production, réduire ses coûts et bénéficier de leur expertise. Cette stratégie de recours à la sous-traitance présente quelques risques comme la perte du contrôle sur la qualité des produits, la difficulté de coordonner certaines activités et la dépendance vis-à vis de ses sous-traitants </w:t>
      </w:r>
    </w:p>
    <w:p w14:paraId="5B0C444C" w14:textId="77777777" w:rsidR="001C2B9B" w:rsidRPr="0041731D" w:rsidRDefault="001C2B9B" w:rsidP="001C2B9B">
      <w:pPr>
        <w:spacing w:after="0"/>
        <w:ind w:left="720"/>
        <w:rPr>
          <w:rFonts w:asciiTheme="majorHAnsi" w:hAnsiTheme="majorHAnsi" w:cstheme="majorHAnsi"/>
          <w:color w:val="0070C0"/>
          <w:sz w:val="24"/>
          <w:szCs w:val="24"/>
        </w:rPr>
      </w:pPr>
    </w:p>
    <w:p w14:paraId="7CCB6135" w14:textId="77777777" w:rsidR="001C2B9B" w:rsidRPr="0041731D" w:rsidRDefault="001C2B9B" w:rsidP="001C2B9B">
      <w:pPr>
        <w:spacing w:after="0"/>
        <w:ind w:left="720"/>
        <w:rPr>
          <w:rFonts w:asciiTheme="majorHAnsi" w:hAnsiTheme="majorHAnsi" w:cstheme="majorHAnsi"/>
          <w:color w:val="0070C0"/>
          <w:sz w:val="24"/>
          <w:szCs w:val="24"/>
        </w:rPr>
      </w:pPr>
      <w:r w:rsidRPr="0041731D">
        <w:rPr>
          <w:rFonts w:asciiTheme="majorHAnsi" w:hAnsiTheme="majorHAnsi" w:cstheme="majorHAnsi"/>
          <w:color w:val="0070C0"/>
          <w:sz w:val="24"/>
          <w:szCs w:val="24"/>
        </w:rPr>
        <w:t>L’industrie du textile est mondialisée et plusieurs entreprises font le choix de délocaliser vers l’étrangers notamment dans des pays en voie de développement ou la main d’œuvre et les matières premières sont moins chers. Mais l’entreprise Armor-Lux a fait le choix de ne pas délocaliser sa production et de maintenir ses 3 usines en France car ses dirigeants sont « désireux de conserver le savoir-faire là où il est né », et de garder sa notoriété en tant qu’entreprise qui fabrique du « Made in France ».</w:t>
      </w:r>
    </w:p>
    <w:p w14:paraId="6216DB8F" w14:textId="77777777" w:rsidR="00491475" w:rsidRPr="00C2309E" w:rsidRDefault="00491475" w:rsidP="003E397C"/>
    <w:p w14:paraId="71345F4C" w14:textId="5684ACA6" w:rsidR="00C70741" w:rsidRPr="00491475" w:rsidRDefault="008F46A3" w:rsidP="00491475">
      <w:pPr>
        <w:rPr>
          <w:b/>
          <w:bCs/>
          <w:color w:val="C45911" w:themeColor="accent2" w:themeShade="BF"/>
          <w:sz w:val="24"/>
          <w:szCs w:val="24"/>
          <w:lang w:eastAsia="fr-FR"/>
        </w:rPr>
      </w:pPr>
      <w:r w:rsidRPr="00491475">
        <w:rPr>
          <w:b/>
          <w:bCs/>
          <w:color w:val="C45911" w:themeColor="accent2" w:themeShade="BF"/>
          <w:sz w:val="24"/>
          <w:szCs w:val="24"/>
          <w:lang w:eastAsia="fr-FR"/>
        </w:rPr>
        <w:t>Ressources</w:t>
      </w:r>
      <w:r w:rsidR="00B4137B" w:rsidRPr="00491475">
        <w:rPr>
          <w:b/>
          <w:bCs/>
          <w:color w:val="C45911" w:themeColor="accent2" w:themeShade="BF"/>
          <w:sz w:val="24"/>
          <w:szCs w:val="24"/>
          <w:lang w:eastAsia="fr-FR"/>
        </w:rPr>
        <w:t> </w:t>
      </w:r>
    </w:p>
    <w:p w14:paraId="07599F73"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17 - Externaliser par le biais de la sous-traitance</w:t>
      </w:r>
    </w:p>
    <w:p w14:paraId="1446B421"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 xml:space="preserve">Ressource 18 - Différence entre fournisseur et sous-traitant </w:t>
      </w:r>
    </w:p>
    <w:p w14:paraId="7779160D"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19 - La sous-traitance, des avantages et des inconvénients</w:t>
      </w:r>
    </w:p>
    <w:p w14:paraId="7B4FD62C"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20 – Armor-Lux sous-traite une partie de sa production</w:t>
      </w:r>
    </w:p>
    <w:p w14:paraId="40D85417"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21 - Définition de la délocalisation</w:t>
      </w:r>
    </w:p>
    <w:p w14:paraId="461EC4CE"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22 - Délocalisation : avantages et risques</w:t>
      </w:r>
    </w:p>
    <w:p w14:paraId="2570F37F"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23 – Délocalisations des entreprises françaises</w:t>
      </w:r>
    </w:p>
    <w:p w14:paraId="793A0EBF"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24 - L’industrie textile en France : une production mondialisée, sauf pour les produits de luxe et les textiles techniques</w:t>
      </w:r>
    </w:p>
    <w:p w14:paraId="4354BDC2" w14:textId="77777777" w:rsidR="003E397C" w:rsidRPr="003E397C" w:rsidRDefault="003E397C" w:rsidP="003E397C">
      <w:pPr>
        <w:pStyle w:val="Paragraphedeliste"/>
        <w:numPr>
          <w:ilvl w:val="0"/>
          <w:numId w:val="11"/>
        </w:numPr>
        <w:spacing w:after="0" w:line="240" w:lineRule="auto"/>
        <w:rPr>
          <w:rFonts w:asciiTheme="majorHAnsi" w:hAnsiTheme="majorHAnsi" w:cstheme="majorHAnsi"/>
          <w:sz w:val="24"/>
          <w:szCs w:val="24"/>
        </w:rPr>
      </w:pPr>
      <w:r w:rsidRPr="003E397C">
        <w:rPr>
          <w:rFonts w:asciiTheme="majorHAnsi" w:hAnsiTheme="majorHAnsi" w:cstheme="majorHAnsi"/>
          <w:sz w:val="24"/>
          <w:szCs w:val="24"/>
        </w:rPr>
        <w:t>Ressource 25 - Armor Lux : « Nous sommes des Gaulois qui résistons à l’envahisseur »</w:t>
      </w:r>
    </w:p>
    <w:p w14:paraId="48D7FDEB" w14:textId="77777777" w:rsidR="00BE1F3D" w:rsidRDefault="00BE1F3D">
      <w:pPr>
        <w:spacing w:after="0" w:line="240" w:lineRule="auto"/>
        <w:rPr>
          <w:rFonts w:asciiTheme="majorHAnsi" w:hAnsiTheme="majorHAnsi" w:cstheme="majorHAnsi"/>
          <w:sz w:val="24"/>
          <w:szCs w:val="24"/>
        </w:rPr>
      </w:pPr>
    </w:p>
    <w:p w14:paraId="01450371" w14:textId="2DB661F0" w:rsidR="00E37D37" w:rsidRDefault="00E37D37">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0B45D6FC" w14:textId="64DEE0B8" w:rsidR="00E37D37" w:rsidRDefault="00E37D37" w:rsidP="00E37D37">
      <w:pPr>
        <w:spacing w:after="0"/>
        <w:jc w:val="both"/>
        <w:rPr>
          <w:rFonts w:asciiTheme="majorHAnsi" w:hAnsiTheme="majorHAnsi" w:cstheme="majorHAnsi"/>
          <w:sz w:val="24"/>
          <w:szCs w:val="24"/>
        </w:rPr>
      </w:pPr>
    </w:p>
    <w:p w14:paraId="555FE974" w14:textId="77777777" w:rsidR="003E397C" w:rsidRDefault="003E397C" w:rsidP="00E37D37">
      <w:pPr>
        <w:spacing w:after="0"/>
        <w:jc w:val="both"/>
        <w:rPr>
          <w:rFonts w:asciiTheme="majorHAnsi" w:hAnsiTheme="majorHAnsi" w:cstheme="majorHAnsi"/>
          <w:sz w:val="24"/>
          <w:szCs w:val="24"/>
        </w:rPr>
      </w:pPr>
    </w:p>
    <w:p w14:paraId="66B2753B" w14:textId="77777777" w:rsidR="003E397C" w:rsidRPr="003E397C" w:rsidRDefault="003E397C" w:rsidP="003E397C">
      <w:pPr>
        <w:pStyle w:val="Titre1"/>
        <w:rPr>
          <w:lang w:eastAsia="en-US"/>
        </w:rPr>
      </w:pPr>
      <w:r w:rsidRPr="003E397C">
        <w:t>Ressource 17 - Externaliser par le biais de la sous-traitance</w:t>
      </w:r>
    </w:p>
    <w:p w14:paraId="674852DD"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La sous-traitance consiste à externaliser certaines tâches en faisant appel à des spécialistes. Les rapports entre les deux parties doivent être précisés dans le contrat de sous-traitance.</w:t>
      </w:r>
    </w:p>
    <w:p w14:paraId="5C9FE0D8"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La sous-traitance est définie comme l'opération entre une entreprise, dite donneuse d'ordre ou entreprise principale, et une autre, le sous-traitant, à laquelle la première confie l'exécution d'une partie des actes de production ou de service, selon un cahier des charges préétabli.</w:t>
      </w:r>
    </w:p>
    <w:p w14:paraId="7C81A245"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La sous-traitance est dite de "spécialité" lorsque l'entreprise donneuse d'ordre a recours à un sous-traitant qui maîtrise une technique ou un savoir-faire qu'elle ne possède pas en interne.</w:t>
      </w:r>
    </w:p>
    <w:p w14:paraId="143B2F2C"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La sous-traitance est dite de "capacité" quand une entreprise dont le carnet de commandes est plein fait appel à une autre entreprise de la même spécialité pour honorer un surplus de commandes.</w:t>
      </w:r>
    </w:p>
    <w:p w14:paraId="3D8D796F"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right"/>
        <w:rPr>
          <w:rFonts w:ascii="Candara" w:hAnsi="Candara" w:cs="Times New Roman"/>
          <w:sz w:val="20"/>
          <w:szCs w:val="20"/>
        </w:rPr>
      </w:pPr>
      <w:r w:rsidRPr="003E397C">
        <w:rPr>
          <w:rFonts w:ascii="Candara" w:hAnsi="Candara" w:cs="Times New Roman"/>
          <w:sz w:val="20"/>
          <w:szCs w:val="20"/>
        </w:rPr>
        <w:t xml:space="preserve">Source : </w:t>
      </w:r>
      <w:hyperlink r:id="rId8" w:history="1">
        <w:r w:rsidRPr="003E397C">
          <w:rPr>
            <w:rStyle w:val="Lienhypertexte"/>
            <w:rFonts w:ascii="Candara" w:hAnsi="Candara"/>
            <w:sz w:val="20"/>
            <w:szCs w:val="20"/>
          </w:rPr>
          <w:t>https://lentreprise.lexpress.fr/gestion-fiscalite/droit-des-affaires/externaliser-par-le-biais-de-la-sous-traitance_1522624.html</w:t>
        </w:r>
      </w:hyperlink>
    </w:p>
    <w:p w14:paraId="777877FB" w14:textId="77777777" w:rsidR="003E397C" w:rsidRPr="003E397C" w:rsidRDefault="003E397C" w:rsidP="003E397C">
      <w:pPr>
        <w:spacing w:after="120"/>
        <w:rPr>
          <w:rFonts w:ascii="Candara" w:hAnsi="Candara"/>
        </w:rPr>
      </w:pPr>
    </w:p>
    <w:p w14:paraId="6D3EC6D6" w14:textId="77777777" w:rsidR="003E397C" w:rsidRPr="003E397C" w:rsidRDefault="003E397C" w:rsidP="003E397C">
      <w:pPr>
        <w:pStyle w:val="Titre1"/>
        <w:rPr>
          <w:lang w:eastAsia="en-US"/>
        </w:rPr>
      </w:pPr>
      <w:r w:rsidRPr="003E397C">
        <w:t xml:space="preserve">Ressource 18 - Différence entre fournisseur et sous-traitant </w:t>
      </w:r>
    </w:p>
    <w:p w14:paraId="1C5F03D8"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Le sous-traitant est différent du fournisseur car il fabrique un produit conçu par le commanditaire (le donneur d’ordre). Le produit ou service est réalisé par le sous-traitant pour le compte exclusif du commanditaire et ne porte généralement pas son nom.</w:t>
      </w:r>
    </w:p>
    <w:p w14:paraId="042331F1"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right"/>
        <w:rPr>
          <w:rFonts w:ascii="Candara" w:hAnsi="Candara" w:cs="Times New Roman"/>
          <w:sz w:val="20"/>
          <w:szCs w:val="20"/>
        </w:rPr>
      </w:pPr>
      <w:r w:rsidRPr="003E397C">
        <w:rPr>
          <w:rFonts w:ascii="Candara" w:hAnsi="Candara" w:cs="Times New Roman"/>
          <w:sz w:val="20"/>
          <w:szCs w:val="20"/>
        </w:rPr>
        <w:t xml:space="preserve">Source : </w:t>
      </w:r>
      <w:hyperlink r:id="rId9" w:history="1">
        <w:r w:rsidRPr="003E397C">
          <w:rPr>
            <w:rStyle w:val="Lienhypertexte"/>
            <w:rFonts w:ascii="Candara" w:hAnsi="Candara"/>
            <w:sz w:val="20"/>
            <w:szCs w:val="20"/>
          </w:rPr>
          <w:t>https://fr.wikipedia.org/wiki/Sous-traitance_en_France</w:t>
        </w:r>
      </w:hyperlink>
    </w:p>
    <w:p w14:paraId="49B45FA7" w14:textId="77777777" w:rsidR="003E397C" w:rsidRPr="003E397C" w:rsidRDefault="003E397C" w:rsidP="003E397C">
      <w:pPr>
        <w:spacing w:after="120"/>
        <w:rPr>
          <w:rFonts w:ascii="Candara" w:hAnsi="Candara"/>
        </w:rPr>
      </w:pPr>
    </w:p>
    <w:p w14:paraId="27C667EE" w14:textId="77777777" w:rsidR="003E397C" w:rsidRPr="003E397C" w:rsidRDefault="003E397C" w:rsidP="003E397C">
      <w:pPr>
        <w:pStyle w:val="Titre1"/>
        <w:rPr>
          <w:lang w:eastAsia="en-US"/>
        </w:rPr>
      </w:pPr>
      <w:r w:rsidRPr="003E397C">
        <w:t xml:space="preserve">Ressource 20 – Armor-Lux sous-traite une partie de sa production </w:t>
      </w:r>
    </w:p>
    <w:p w14:paraId="018DDC46"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 xml:space="preserve">Armor-Lux possède trois usines, deux à Quimper qui emploient 380 personnes et qui viennent d'embaucher 15 couturières et une à Troyes, avec 60 personnes.  </w:t>
      </w:r>
    </w:p>
    <w:p w14:paraId="3A480F7E"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 xml:space="preserve">Les produits de la marque quimpéroise sont fabriqués à 40 % en France, 45 % au Maghreb (Maroc et Tunisie), 10 % en Europe de l’Est (Bulgarie et Roumanie) et 5 % en Asie, essentiellement en Inde. Chez Armor-Lux, il y a la maille circulaire (les sous-vêtements et les tricots rayés fabriqués à Quimper), la maille rectiligne (les pulls sont fabriqués à Troyes) et la production dite de chaîne et trame, qui, elle est fabriquée dans les usines du Maghreb, de Bulgarie ou de Roumanie. </w:t>
      </w:r>
    </w:p>
    <w:p w14:paraId="7987391A"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Armor-Lux n'y est pas propriétaire d'usines à l’étranger mais sous-traite dans une dizaine de sites, qui emploient en tout 2 500 personnes. Armor Lux s'occupe du contrôle qualité, et du choix des matières premières.</w:t>
      </w:r>
    </w:p>
    <w:p w14:paraId="53A68811"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right"/>
        <w:rPr>
          <w:rFonts w:ascii="Candara" w:hAnsi="Candara" w:cs="Times New Roman"/>
        </w:rPr>
      </w:pPr>
      <w:r w:rsidRPr="003E397C">
        <w:rPr>
          <w:rFonts w:ascii="Candara" w:hAnsi="Candara" w:cs="Times New Roman"/>
        </w:rPr>
        <w:t xml:space="preserve">Source : </w:t>
      </w:r>
      <w:hyperlink r:id="rId10" w:history="1">
        <w:r w:rsidRPr="003E397C">
          <w:rPr>
            <w:rStyle w:val="Lienhypertexte"/>
            <w:rFonts w:ascii="Candara" w:hAnsi="Candara"/>
          </w:rPr>
          <w:t>https://france3-regions.francetvinfo.fr/bretagne/2012/10/23/armor-lux-124367.html</w:t>
        </w:r>
      </w:hyperlink>
    </w:p>
    <w:p w14:paraId="4B3CF8EE" w14:textId="1757BB5F" w:rsidR="003E397C" w:rsidRDefault="003E397C">
      <w:pPr>
        <w:spacing w:after="0" w:line="240" w:lineRule="auto"/>
        <w:rPr>
          <w:rFonts w:ascii="Candara" w:hAnsi="Candara" w:cstheme="majorHAnsi"/>
          <w:i/>
          <w:iCs/>
          <w:sz w:val="24"/>
          <w:szCs w:val="24"/>
        </w:rPr>
      </w:pPr>
      <w:r>
        <w:rPr>
          <w:rFonts w:ascii="Candara" w:hAnsi="Candara" w:cstheme="majorHAnsi"/>
          <w:i/>
          <w:iCs/>
          <w:sz w:val="24"/>
          <w:szCs w:val="24"/>
        </w:rPr>
        <w:br w:type="page"/>
      </w:r>
    </w:p>
    <w:p w14:paraId="2BB0CDC3" w14:textId="5B8BF595" w:rsidR="003E397C" w:rsidRDefault="003E397C" w:rsidP="003E397C">
      <w:pPr>
        <w:spacing w:after="0"/>
        <w:jc w:val="both"/>
        <w:rPr>
          <w:rFonts w:ascii="Candara" w:hAnsi="Candara" w:cstheme="majorHAnsi"/>
          <w:i/>
          <w:iCs/>
          <w:sz w:val="24"/>
          <w:szCs w:val="24"/>
        </w:rPr>
      </w:pPr>
    </w:p>
    <w:p w14:paraId="23594B4B" w14:textId="77777777" w:rsidR="003E397C" w:rsidRPr="003E397C" w:rsidRDefault="003E397C" w:rsidP="003E397C">
      <w:pPr>
        <w:spacing w:after="0"/>
        <w:jc w:val="both"/>
        <w:rPr>
          <w:rFonts w:ascii="Candara" w:hAnsi="Candara" w:cstheme="majorHAnsi"/>
          <w:i/>
          <w:iCs/>
          <w:sz w:val="24"/>
          <w:szCs w:val="24"/>
        </w:rPr>
      </w:pPr>
    </w:p>
    <w:p w14:paraId="3229CDF9" w14:textId="77777777" w:rsidR="003E397C" w:rsidRPr="003E397C" w:rsidRDefault="003E397C" w:rsidP="003E397C">
      <w:pPr>
        <w:pStyle w:val="Titre1"/>
        <w:rPr>
          <w:lang w:eastAsia="en-US"/>
        </w:rPr>
      </w:pPr>
      <w:r w:rsidRPr="003E397C">
        <w:t xml:space="preserve">Ressource 19 - La sous-traitance, des avantages multiples et des inconvénients </w:t>
      </w:r>
    </w:p>
    <w:p w14:paraId="08CF9331"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Le principal avantage de la sous-traitance est évident : en faisant appel à un sous-traitant, vous pouvez bénéficier immédiatement d’une expertise ou d’une capacité de production additionnelles. Le gain de temps est notable et ici le recours à un prestataire peut faire la différence entre un contrat remporté et un appel d’offres manqué…</w:t>
      </w:r>
    </w:p>
    <w:p w14:paraId="1E4E6817"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La sous-traitance peut aussi vous permettre de vous concentrer sur votre cœur de métier en déléguant à une autre entreprise les tâches annexes qui ne concernent pas forcément ce dernier.</w:t>
      </w:r>
    </w:p>
    <w:p w14:paraId="40FBF10E"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 xml:space="preserve"> Elle permet également de fructueux échanges d’expérience et de savoir-faire qui aboutissent parfois à des collaborations stratégiques qui peuvent se révéler très fructueuses sur le long terme.</w:t>
      </w:r>
    </w:p>
    <w:p w14:paraId="1C5B707E"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 xml:space="preserve">Pour autant, la sous-traitance n’a pas que des aspects positifs. En sous-traitant, vous acceptez de facto une légère perte de contrôle sur la qualité du travail ou des produits fournis. Ceci ne devrait toutefois pas représenter un problème si vous faites appel à un prestataire compétent et professionnel. </w:t>
      </w:r>
    </w:p>
    <w:p w14:paraId="7AF75368"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 xml:space="preserve">Des problèmes de coordination peuvent également se poser, le sous-traitant ayant lui-même d’autres contrats de sous-traitance à honorer il peut arriver que les services, prestations ou produits ne puissent pas être délivrés au bon moment. </w:t>
      </w:r>
    </w:p>
    <w:p w14:paraId="7D47C17A"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Avec le temps, il peut se créer une véritable dépendance vis-à-vis d’un sous-traitant, notamment si son expertise se révèle cruciale pour la bonne continuation de votre activité. Son pouvoir de négociation à votre égard peut augmenter sensiblement et vous serez ainsi particulièrement vulnérable s’il décide par exemple de majorer ses tarifs.</w:t>
      </w:r>
    </w:p>
    <w:p w14:paraId="44D65989"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right"/>
        <w:rPr>
          <w:rFonts w:ascii="Candara" w:hAnsi="Candara" w:cs="Times New Roman"/>
          <w:sz w:val="20"/>
          <w:szCs w:val="20"/>
        </w:rPr>
      </w:pPr>
      <w:r w:rsidRPr="003E397C">
        <w:rPr>
          <w:rFonts w:ascii="Candara" w:hAnsi="Candara" w:cs="Times New Roman"/>
          <w:sz w:val="20"/>
          <w:szCs w:val="20"/>
        </w:rPr>
        <w:t xml:space="preserve">Source : </w:t>
      </w:r>
      <w:hyperlink r:id="rId11" w:history="1">
        <w:r w:rsidRPr="003E397C">
          <w:rPr>
            <w:rStyle w:val="Lienhypertexte"/>
            <w:rFonts w:ascii="Candara" w:hAnsi="Candara"/>
            <w:sz w:val="20"/>
            <w:szCs w:val="20"/>
          </w:rPr>
          <w:t>https://www.sous-traitance-externalisation.com/traitance-avantages-inconvenients</w:t>
        </w:r>
      </w:hyperlink>
    </w:p>
    <w:p w14:paraId="1A01B821" w14:textId="77777777" w:rsidR="003E397C" w:rsidRDefault="003E397C">
      <w:pPr>
        <w:spacing w:after="0" w:line="240" w:lineRule="auto"/>
        <w:rPr>
          <w:rFonts w:ascii="Candara" w:hAnsi="Candara" w:cs="Times New Roman"/>
          <w:b/>
          <w:bCs/>
          <w:sz w:val="24"/>
          <w:szCs w:val="24"/>
        </w:rPr>
      </w:pPr>
    </w:p>
    <w:p w14:paraId="06317BAD" w14:textId="77777777" w:rsidR="003E397C" w:rsidRDefault="003E397C" w:rsidP="003E397C">
      <w:pPr>
        <w:spacing w:after="0" w:line="240" w:lineRule="auto"/>
        <w:rPr>
          <w:rFonts w:ascii="Candara" w:hAnsi="Candara" w:cstheme="majorHAnsi"/>
          <w:i/>
          <w:iCs/>
          <w:sz w:val="24"/>
          <w:szCs w:val="24"/>
        </w:rPr>
      </w:pPr>
    </w:p>
    <w:p w14:paraId="33624642" w14:textId="77777777" w:rsidR="003E397C" w:rsidRPr="003E397C" w:rsidRDefault="003E397C" w:rsidP="003E397C">
      <w:pPr>
        <w:pStyle w:val="Titre1"/>
        <w:rPr>
          <w:lang w:eastAsia="en-US"/>
        </w:rPr>
      </w:pPr>
      <w:r w:rsidRPr="003E397C">
        <w:t>Ressource 21 - Définition de la délocalisation</w:t>
      </w:r>
    </w:p>
    <w:p w14:paraId="5C2E2479"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La délocalisation consiste à l'abandon d’une activité de production nationale, le transfert de cette activité vers une unité de production à l’étranger et l'importation de la partie de la production réalisée à l’étranger destinée au marché national ou local.</w:t>
      </w:r>
    </w:p>
    <w:p w14:paraId="713A0F45"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rPr>
        <w:t>Les entreprises se délocalisent en s'implantant à l'étranger pour améliorer leurs gains.</w:t>
      </w:r>
    </w:p>
    <w:p w14:paraId="5B68B7AF"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both"/>
        <w:rPr>
          <w:rFonts w:ascii="Candara" w:hAnsi="Candara" w:cs="Times New Roman"/>
        </w:rPr>
      </w:pPr>
      <w:r w:rsidRPr="003E397C">
        <w:rPr>
          <w:rFonts w:ascii="Candara" w:hAnsi="Candara" w:cs="Times New Roman"/>
          <w:b/>
          <w:bCs/>
        </w:rPr>
        <w:t>Il ne faut pas assimiler délocalisation à externalisation</w:t>
      </w:r>
      <w:r w:rsidRPr="003E397C">
        <w:rPr>
          <w:rFonts w:ascii="Candara" w:hAnsi="Candara" w:cs="Times New Roman"/>
        </w:rPr>
        <w:t xml:space="preserve"> puisque c'est le fait qu'une entreprise confie une partie de ses activités à des partenaires extérieurs.</w:t>
      </w:r>
    </w:p>
    <w:p w14:paraId="5B5BAAE2" w14:textId="77777777" w:rsidR="003E397C" w:rsidRPr="003E397C" w:rsidRDefault="003E397C" w:rsidP="003E397C">
      <w:pPr>
        <w:pBdr>
          <w:top w:val="single" w:sz="12" w:space="1" w:color="auto"/>
          <w:left w:val="single" w:sz="12" w:space="4" w:color="auto"/>
          <w:bottom w:val="single" w:sz="12" w:space="1" w:color="auto"/>
          <w:right w:val="single" w:sz="12" w:space="4" w:color="auto"/>
        </w:pBdr>
        <w:spacing w:after="120"/>
        <w:jc w:val="right"/>
        <w:rPr>
          <w:rFonts w:ascii="Candara" w:hAnsi="Candara" w:cs="Times New Roman"/>
          <w:sz w:val="20"/>
          <w:szCs w:val="20"/>
        </w:rPr>
      </w:pPr>
      <w:r w:rsidRPr="003E397C">
        <w:rPr>
          <w:rFonts w:ascii="Candara" w:hAnsi="Candara" w:cs="Times New Roman"/>
          <w:sz w:val="20"/>
          <w:szCs w:val="20"/>
        </w:rPr>
        <w:t xml:space="preserve">Source : </w:t>
      </w:r>
      <w:hyperlink r:id="rId12" w:anchor=":~:text=(janvier%202018).-,D%C3%A9finition,au%20march%C3%A9%20national%20ou%20local" w:history="1">
        <w:r w:rsidRPr="003E397C">
          <w:rPr>
            <w:rStyle w:val="Lienhypertexte"/>
            <w:rFonts w:ascii="Candara" w:hAnsi="Candara"/>
            <w:sz w:val="20"/>
            <w:szCs w:val="20"/>
          </w:rPr>
          <w:t>https://fr.wikipedia.org/wiki/D%C3%A9localisation#:~:text=(janvier%202018).-,D%C3%A9finition,au%20march%C3%A9%20national%20ou%20local</w:t>
        </w:r>
      </w:hyperlink>
      <w:r w:rsidRPr="003E397C">
        <w:rPr>
          <w:rFonts w:ascii="Candara" w:hAnsi="Candara" w:cs="Times New Roman"/>
          <w:sz w:val="20"/>
          <w:szCs w:val="20"/>
        </w:rPr>
        <w:t>.</w:t>
      </w:r>
    </w:p>
    <w:p w14:paraId="66B79909" w14:textId="77777777" w:rsidR="003E397C" w:rsidRPr="003E397C" w:rsidRDefault="00106ECE" w:rsidP="003E397C">
      <w:pPr>
        <w:pBdr>
          <w:top w:val="single" w:sz="12" w:space="1" w:color="auto"/>
          <w:left w:val="single" w:sz="12" w:space="4" w:color="auto"/>
          <w:bottom w:val="single" w:sz="12" w:space="1" w:color="auto"/>
          <w:right w:val="single" w:sz="12" w:space="4" w:color="auto"/>
        </w:pBdr>
        <w:jc w:val="right"/>
        <w:rPr>
          <w:rFonts w:ascii="Candara" w:hAnsi="Candara" w:cs="Times New Roman"/>
          <w:sz w:val="20"/>
          <w:szCs w:val="20"/>
        </w:rPr>
      </w:pPr>
      <w:hyperlink r:id="rId13" w:history="1">
        <w:r w:rsidR="003E397C" w:rsidRPr="003E397C">
          <w:rPr>
            <w:rStyle w:val="Lienhypertexte"/>
            <w:rFonts w:ascii="Candara" w:hAnsi="Candara"/>
            <w:sz w:val="20"/>
            <w:szCs w:val="20"/>
          </w:rPr>
          <w:t>https://lactu-eco-20.webself.net/</w:t>
        </w:r>
      </w:hyperlink>
    </w:p>
    <w:p w14:paraId="2C76CE8E" w14:textId="77777777" w:rsidR="003E397C" w:rsidRDefault="003E397C" w:rsidP="003E397C">
      <w:pPr>
        <w:spacing w:after="0" w:line="240" w:lineRule="auto"/>
        <w:rPr>
          <w:rFonts w:ascii="Candara" w:hAnsi="Candara" w:cstheme="majorHAnsi"/>
          <w:i/>
          <w:iCs/>
          <w:sz w:val="24"/>
          <w:szCs w:val="24"/>
        </w:rPr>
      </w:pPr>
    </w:p>
    <w:p w14:paraId="715C42D1" w14:textId="6659B1AA" w:rsidR="003E397C" w:rsidRDefault="003E397C">
      <w:pPr>
        <w:spacing w:after="0" w:line="240" w:lineRule="auto"/>
        <w:rPr>
          <w:rFonts w:ascii="Candara" w:hAnsi="Candara" w:cs="Times New Roman"/>
          <w:b/>
          <w:bCs/>
          <w:sz w:val="24"/>
          <w:szCs w:val="24"/>
        </w:rPr>
      </w:pPr>
      <w:r>
        <w:rPr>
          <w:rFonts w:ascii="Candara" w:hAnsi="Candara" w:cs="Times New Roman"/>
          <w:b/>
          <w:bCs/>
          <w:sz w:val="24"/>
          <w:szCs w:val="24"/>
        </w:rPr>
        <w:br w:type="page"/>
      </w:r>
    </w:p>
    <w:p w14:paraId="4E6E99E0" w14:textId="77777777" w:rsidR="003E397C" w:rsidRPr="003E397C" w:rsidRDefault="003E397C" w:rsidP="003E397C">
      <w:pPr>
        <w:rPr>
          <w:rFonts w:ascii="Candara" w:hAnsi="Candara" w:cs="Times New Roman"/>
          <w:b/>
          <w:bCs/>
          <w:sz w:val="24"/>
          <w:szCs w:val="24"/>
        </w:rPr>
      </w:pPr>
    </w:p>
    <w:p w14:paraId="4625E646" w14:textId="77777777" w:rsidR="003E397C" w:rsidRPr="003E397C" w:rsidRDefault="003E397C" w:rsidP="003E397C">
      <w:pPr>
        <w:pStyle w:val="Titre1"/>
        <w:rPr>
          <w:lang w:eastAsia="en-US"/>
        </w:rPr>
      </w:pPr>
      <w:r w:rsidRPr="003E397C">
        <w:t xml:space="preserve">Ressource 22 - Délocalisation : avantages et risques </w:t>
      </w:r>
    </w:p>
    <w:p w14:paraId="36FFDB74"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both"/>
        <w:rPr>
          <w:rFonts w:ascii="Candara" w:hAnsi="Candara" w:cs="Times New Roman"/>
          <w:b/>
          <w:bCs/>
        </w:rPr>
      </w:pPr>
      <w:r w:rsidRPr="003E397C">
        <w:rPr>
          <w:rFonts w:ascii="Candara" w:hAnsi="Candara" w:cs="Times New Roman"/>
          <w:b/>
          <w:bCs/>
        </w:rPr>
        <w:t>Bienfaits de la délocalisation</w:t>
      </w:r>
    </w:p>
    <w:p w14:paraId="1092CAAF"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both"/>
        <w:rPr>
          <w:rFonts w:ascii="Candara" w:hAnsi="Candara" w:cs="Times New Roman"/>
        </w:rPr>
      </w:pPr>
      <w:r w:rsidRPr="003E397C">
        <w:rPr>
          <w:rFonts w:ascii="Candara" w:hAnsi="Candara" w:cs="Times New Roman"/>
          <w:b/>
          <w:bCs/>
        </w:rPr>
        <w:t>-Le faible coût de la production</w:t>
      </w:r>
      <w:r w:rsidRPr="003E397C">
        <w:rPr>
          <w:rFonts w:ascii="Candara" w:hAnsi="Candara" w:cs="Times New Roman"/>
        </w:rPr>
        <w:t xml:space="preserve"> constitue l’un des principaux facteurs de développement de la délocalisation. Le salaire moyen des Français coûte plus cher que celui des travailleurs dans les pays visés par la délocalisation. </w:t>
      </w:r>
    </w:p>
    <w:p w14:paraId="6A76515F"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both"/>
        <w:rPr>
          <w:rFonts w:ascii="Candara" w:hAnsi="Candara" w:cs="Times New Roman"/>
        </w:rPr>
      </w:pPr>
      <w:r w:rsidRPr="003E397C">
        <w:rPr>
          <w:rFonts w:ascii="Candara" w:hAnsi="Candara" w:cs="Times New Roman"/>
          <w:b/>
          <w:bCs/>
        </w:rPr>
        <w:t xml:space="preserve">-La flexibilité du travail. </w:t>
      </w:r>
      <w:r w:rsidRPr="003E397C">
        <w:rPr>
          <w:rFonts w:ascii="Candara" w:hAnsi="Candara" w:cs="Times New Roman"/>
        </w:rPr>
        <w:t>En délocalisant ses activités, l’entreprise n’a besoin que de quelques employés pour assurer le suivi et le contrôle.</w:t>
      </w:r>
    </w:p>
    <w:p w14:paraId="581C9362"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both"/>
        <w:rPr>
          <w:rFonts w:ascii="Candara" w:hAnsi="Candara" w:cs="Times New Roman"/>
          <w:b/>
          <w:bCs/>
        </w:rPr>
      </w:pPr>
    </w:p>
    <w:p w14:paraId="5B4F09B1"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both"/>
        <w:rPr>
          <w:rFonts w:ascii="Candara" w:hAnsi="Candara" w:cs="Times New Roman"/>
          <w:b/>
          <w:bCs/>
        </w:rPr>
      </w:pPr>
      <w:r w:rsidRPr="003E397C">
        <w:rPr>
          <w:rFonts w:ascii="Candara" w:hAnsi="Candara" w:cs="Times New Roman"/>
          <w:b/>
          <w:bCs/>
        </w:rPr>
        <w:t>Inconvénients de la délocalisation</w:t>
      </w:r>
    </w:p>
    <w:p w14:paraId="0233A525"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both"/>
        <w:rPr>
          <w:rFonts w:ascii="Candara" w:hAnsi="Candara" w:cs="Times New Roman"/>
        </w:rPr>
      </w:pPr>
      <w:r w:rsidRPr="003E397C">
        <w:rPr>
          <w:rFonts w:ascii="Candara" w:hAnsi="Candara" w:cs="Times New Roman"/>
        </w:rPr>
        <w:t xml:space="preserve">-La baisse des coûts de production ne peut pas forcément jouer en faveur de l’entreprise. Les risques ne se limitent pas au niveau de la </w:t>
      </w:r>
      <w:r w:rsidRPr="003E397C">
        <w:rPr>
          <w:rFonts w:ascii="Candara" w:hAnsi="Candara" w:cs="Times New Roman"/>
          <w:b/>
          <w:bCs/>
        </w:rPr>
        <w:t>qualité de production</w:t>
      </w:r>
      <w:r w:rsidRPr="003E397C">
        <w:rPr>
          <w:rFonts w:ascii="Candara" w:hAnsi="Candara" w:cs="Times New Roman"/>
        </w:rPr>
        <w:t xml:space="preserve">, ils peuvent affecter </w:t>
      </w:r>
      <w:r w:rsidRPr="003E397C">
        <w:rPr>
          <w:rFonts w:ascii="Candara" w:hAnsi="Candara" w:cs="Times New Roman"/>
          <w:b/>
          <w:bCs/>
        </w:rPr>
        <w:t>la sécurité des consommateurs</w:t>
      </w:r>
      <w:r w:rsidRPr="003E397C">
        <w:rPr>
          <w:rFonts w:ascii="Candara" w:hAnsi="Candara" w:cs="Times New Roman"/>
        </w:rPr>
        <w:t xml:space="preserve">. Cela peut nuire à </w:t>
      </w:r>
      <w:r w:rsidRPr="003E397C">
        <w:rPr>
          <w:rFonts w:ascii="Candara" w:hAnsi="Candara" w:cs="Times New Roman"/>
          <w:b/>
          <w:bCs/>
        </w:rPr>
        <w:t xml:space="preserve">l’image de l’entreprise </w:t>
      </w:r>
      <w:r w:rsidRPr="003E397C">
        <w:rPr>
          <w:rFonts w:ascii="Candara" w:hAnsi="Candara" w:cs="Times New Roman"/>
        </w:rPr>
        <w:t>ainsi qu’à celle de ses produits et services. Les travaux à faibles coûts peuvent nuire à l’</w:t>
      </w:r>
      <w:r w:rsidRPr="003E397C">
        <w:rPr>
          <w:rFonts w:ascii="Candara" w:hAnsi="Candara" w:cs="Times New Roman"/>
          <w:b/>
          <w:bCs/>
        </w:rPr>
        <w:t>environnement</w:t>
      </w:r>
      <w:r w:rsidRPr="003E397C">
        <w:rPr>
          <w:rFonts w:ascii="Candara" w:hAnsi="Candara" w:cs="Times New Roman"/>
        </w:rPr>
        <w:t xml:space="preserve">. </w:t>
      </w:r>
    </w:p>
    <w:p w14:paraId="125327C1"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both"/>
        <w:rPr>
          <w:rFonts w:ascii="Candara" w:hAnsi="Candara" w:cs="Times New Roman"/>
        </w:rPr>
      </w:pPr>
      <w:r w:rsidRPr="003E397C">
        <w:rPr>
          <w:rFonts w:ascii="Candara" w:hAnsi="Candara" w:cs="Times New Roman"/>
        </w:rPr>
        <w:t>-</w:t>
      </w:r>
      <w:r w:rsidRPr="003E397C">
        <w:rPr>
          <w:rFonts w:ascii="Candara" w:hAnsi="Candara" w:cs="Times New Roman"/>
          <w:b/>
          <w:bCs/>
        </w:rPr>
        <w:t>Les risques liés au lieu d’implantation de l’entreprise délocalisée </w:t>
      </w:r>
      <w:r w:rsidRPr="003E397C">
        <w:rPr>
          <w:rFonts w:ascii="Candara" w:hAnsi="Candara" w:cs="Times New Roman"/>
        </w:rPr>
        <w:t xml:space="preserve">: la majorité des pays qui accueillent les activités délocalisées se caractérise par différentes </w:t>
      </w:r>
      <w:r w:rsidRPr="003E397C">
        <w:rPr>
          <w:rFonts w:ascii="Candara" w:hAnsi="Candara" w:cs="Times New Roman"/>
          <w:b/>
          <w:bCs/>
        </w:rPr>
        <w:t xml:space="preserve">instabilités </w:t>
      </w:r>
      <w:r w:rsidRPr="003E397C">
        <w:rPr>
          <w:rFonts w:ascii="Candara" w:hAnsi="Candara" w:cs="Times New Roman"/>
        </w:rPr>
        <w:t xml:space="preserve">pouvant nuire au développement de l’entreprise et aux succès des projets qu’elle met en œuvre. </w:t>
      </w:r>
      <w:r w:rsidRPr="003E397C">
        <w:rPr>
          <w:rFonts w:ascii="Candara" w:hAnsi="Candara" w:cs="Times New Roman"/>
          <w:b/>
          <w:bCs/>
        </w:rPr>
        <w:t>Les réglementations en vigueur</w:t>
      </w:r>
      <w:r w:rsidRPr="003E397C">
        <w:rPr>
          <w:rFonts w:ascii="Candara" w:hAnsi="Candara" w:cs="Times New Roman"/>
        </w:rPr>
        <w:t xml:space="preserve"> ne permettent pas d’assurer la protection optimale de l’entreprise délocalisée des risques de contrefaçon. </w:t>
      </w:r>
      <w:r w:rsidRPr="003E397C">
        <w:rPr>
          <w:rFonts w:ascii="Candara" w:hAnsi="Candara" w:cs="Times New Roman"/>
          <w:b/>
          <w:bCs/>
        </w:rPr>
        <w:t>Certains pays ne disposent pas de l’infrastructure adaptée</w:t>
      </w:r>
      <w:r w:rsidRPr="003E397C">
        <w:rPr>
          <w:rFonts w:ascii="Candara" w:hAnsi="Candara" w:cs="Times New Roman"/>
        </w:rPr>
        <w:t xml:space="preserve"> pour faciliter la mise en œuvre de certains projets. Le problème d’infrastructure ne se limite pas à la mauvaise qualité des réseaux de transport, mais aussi et surtout à la logistique.</w:t>
      </w:r>
    </w:p>
    <w:p w14:paraId="1B28CA25" w14:textId="77777777" w:rsidR="003E397C" w:rsidRPr="003E397C" w:rsidRDefault="003E397C" w:rsidP="003E397C">
      <w:pPr>
        <w:pBdr>
          <w:top w:val="single" w:sz="12" w:space="1" w:color="auto"/>
          <w:left w:val="single" w:sz="12" w:space="4" w:color="auto"/>
          <w:bottom w:val="single" w:sz="12" w:space="12" w:color="auto"/>
          <w:right w:val="single" w:sz="12" w:space="4" w:color="auto"/>
        </w:pBdr>
        <w:jc w:val="right"/>
        <w:rPr>
          <w:rFonts w:ascii="Candara" w:hAnsi="Candara" w:cs="Times New Roman"/>
          <w:sz w:val="20"/>
          <w:szCs w:val="20"/>
        </w:rPr>
      </w:pPr>
      <w:r w:rsidRPr="003E397C">
        <w:rPr>
          <w:rFonts w:ascii="Candara" w:hAnsi="Candara" w:cs="Times New Roman"/>
          <w:sz w:val="20"/>
          <w:szCs w:val="20"/>
        </w:rPr>
        <w:t xml:space="preserve">Source : </w:t>
      </w:r>
      <w:hyperlink r:id="rId14" w:history="1">
        <w:r w:rsidRPr="003E397C">
          <w:rPr>
            <w:rStyle w:val="Lienhypertexte"/>
            <w:rFonts w:ascii="Candara" w:hAnsi="Candara"/>
            <w:sz w:val="20"/>
            <w:szCs w:val="20"/>
          </w:rPr>
          <w:t>https://www.dynamique-mag.com/article/inconvenients-avantages-delocalisation.5538</w:t>
        </w:r>
      </w:hyperlink>
    </w:p>
    <w:p w14:paraId="09270E8E" w14:textId="34B2EF40" w:rsidR="003E397C" w:rsidRPr="003E397C" w:rsidRDefault="003E397C" w:rsidP="00E37D37">
      <w:pPr>
        <w:spacing w:after="0"/>
        <w:jc w:val="both"/>
        <w:rPr>
          <w:rFonts w:ascii="Candara" w:hAnsi="Candara" w:cstheme="majorHAnsi"/>
          <w:i/>
          <w:iCs/>
          <w:sz w:val="24"/>
          <w:szCs w:val="24"/>
        </w:rPr>
      </w:pPr>
    </w:p>
    <w:p w14:paraId="2365625E" w14:textId="77777777" w:rsidR="003E397C" w:rsidRPr="003E397C" w:rsidRDefault="003E397C" w:rsidP="003E397C">
      <w:pPr>
        <w:pStyle w:val="Titre1"/>
        <w:rPr>
          <w:sz w:val="22"/>
          <w:szCs w:val="22"/>
          <w:lang w:eastAsia="en-US"/>
        </w:rPr>
      </w:pPr>
      <w:r w:rsidRPr="003E397C">
        <w:rPr>
          <w:sz w:val="24"/>
          <w:szCs w:val="24"/>
        </w:rPr>
        <w:t xml:space="preserve">Ressource 23 </w:t>
      </w:r>
      <w:r w:rsidRPr="003E397C">
        <w:t xml:space="preserve">– Délocalisations des entreprises françaises </w:t>
      </w:r>
    </w:p>
    <w:p w14:paraId="32A66066" w14:textId="77777777" w:rsidR="003E397C" w:rsidRPr="003E397C" w:rsidRDefault="003E397C" w:rsidP="003E397C">
      <w:pPr>
        <w:jc w:val="center"/>
        <w:rPr>
          <w:rFonts w:ascii="Candara" w:hAnsi="Candara" w:cs="Times New Roman"/>
          <w:b/>
          <w:bCs/>
          <w:sz w:val="24"/>
          <w:szCs w:val="24"/>
        </w:rPr>
      </w:pPr>
      <w:r w:rsidRPr="003E397C">
        <w:rPr>
          <w:rFonts w:ascii="Candara" w:hAnsi="Candara" w:cs="Times New Roman"/>
          <w:b/>
          <w:bCs/>
          <w:sz w:val="24"/>
          <w:szCs w:val="24"/>
        </w:rPr>
        <w:t>Zones d’accueil des délocalisations d’activités des sociétés françaises de 50 salariés ou plus entre 2009 et 2011</w:t>
      </w:r>
    </w:p>
    <w:tbl>
      <w:tblPr>
        <w:tblW w:w="9578" w:type="dxa"/>
        <w:tblInd w:w="-15"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2410"/>
        <w:gridCol w:w="1559"/>
        <w:gridCol w:w="1418"/>
        <w:gridCol w:w="1276"/>
        <w:gridCol w:w="1417"/>
        <w:gridCol w:w="1498"/>
      </w:tblGrid>
      <w:tr w:rsidR="003E397C" w:rsidRPr="003E397C" w14:paraId="44C2353E" w14:textId="77777777" w:rsidTr="003E397C">
        <w:trPr>
          <w:trHeight w:val="466"/>
        </w:trPr>
        <w:tc>
          <w:tcPr>
            <w:tcW w:w="2410" w:type="dxa"/>
            <w:vMerge w:val="restart"/>
            <w:tcBorders>
              <w:top w:val="single" w:sz="12" w:space="0" w:color="auto"/>
              <w:left w:val="single" w:sz="12" w:space="0" w:color="auto"/>
              <w:bottom w:val="single" w:sz="12" w:space="0" w:color="auto"/>
              <w:right w:val="single" w:sz="12" w:space="0" w:color="auto"/>
            </w:tcBorders>
            <w:shd w:val="clear" w:color="auto" w:fill="757575"/>
            <w:tcMar>
              <w:top w:w="75" w:type="dxa"/>
              <w:left w:w="105" w:type="dxa"/>
              <w:bottom w:w="75" w:type="dxa"/>
              <w:right w:w="105" w:type="dxa"/>
            </w:tcMar>
            <w:vAlign w:val="center"/>
            <w:hideMark/>
          </w:tcPr>
          <w:p w14:paraId="33CCEC6B" w14:textId="77777777" w:rsidR="003E397C" w:rsidRPr="003E397C" w:rsidRDefault="003E397C">
            <w:pPr>
              <w:rPr>
                <w:rFonts w:ascii="Candara" w:hAnsi="Candara" w:cs="Times New Roman"/>
                <w:b/>
                <w:bCs/>
                <w:sz w:val="24"/>
                <w:szCs w:val="24"/>
              </w:rPr>
            </w:pPr>
          </w:p>
        </w:tc>
        <w:tc>
          <w:tcPr>
            <w:tcW w:w="7168" w:type="dxa"/>
            <w:gridSpan w:val="5"/>
            <w:tcBorders>
              <w:top w:val="single" w:sz="12" w:space="0" w:color="auto"/>
              <w:left w:val="single" w:sz="12" w:space="0" w:color="auto"/>
              <w:bottom w:val="single" w:sz="12" w:space="0" w:color="auto"/>
              <w:right w:val="single" w:sz="12" w:space="0" w:color="auto"/>
            </w:tcBorders>
            <w:shd w:val="clear" w:color="auto" w:fill="757575"/>
            <w:tcMar>
              <w:top w:w="75" w:type="dxa"/>
              <w:left w:w="105" w:type="dxa"/>
              <w:bottom w:w="75" w:type="dxa"/>
              <w:right w:w="105" w:type="dxa"/>
            </w:tcMar>
            <w:vAlign w:val="center"/>
            <w:hideMark/>
          </w:tcPr>
          <w:p w14:paraId="579683A9" w14:textId="77777777" w:rsidR="003E397C" w:rsidRPr="003E397C" w:rsidRDefault="003E397C">
            <w:pPr>
              <w:spacing w:after="0"/>
              <w:jc w:val="center"/>
              <w:rPr>
                <w:rFonts w:ascii="Candara" w:hAnsi="Candara"/>
                <w:b/>
                <w:bCs/>
                <w:color w:val="FFFFFF"/>
                <w:sz w:val="21"/>
                <w:szCs w:val="21"/>
              </w:rPr>
            </w:pPr>
            <w:r w:rsidRPr="003E397C">
              <w:rPr>
                <w:rFonts w:ascii="Candara" w:hAnsi="Candara"/>
                <w:b/>
                <w:bCs/>
                <w:color w:val="FFFFFF"/>
                <w:sz w:val="21"/>
                <w:szCs w:val="21"/>
              </w:rPr>
              <w:t xml:space="preserve">Pour chaque activité, en % du nombre de sociétés </w:t>
            </w:r>
          </w:p>
          <w:p w14:paraId="4445CC7A" w14:textId="77777777" w:rsidR="003E397C" w:rsidRPr="003E397C" w:rsidRDefault="003E397C">
            <w:pPr>
              <w:spacing w:after="0"/>
              <w:jc w:val="center"/>
              <w:rPr>
                <w:rFonts w:ascii="Candara" w:hAnsi="Candara"/>
                <w:b/>
                <w:bCs/>
                <w:color w:val="FFFFFF"/>
                <w:sz w:val="21"/>
                <w:szCs w:val="21"/>
              </w:rPr>
            </w:pPr>
            <w:proofErr w:type="gramStart"/>
            <w:r w:rsidRPr="003E397C">
              <w:rPr>
                <w:rFonts w:ascii="Candara" w:hAnsi="Candara"/>
                <w:b/>
                <w:bCs/>
                <w:color w:val="FFFFFF"/>
                <w:sz w:val="21"/>
                <w:szCs w:val="21"/>
              </w:rPr>
              <w:t>ayant</w:t>
            </w:r>
            <w:proofErr w:type="gramEnd"/>
            <w:r w:rsidRPr="003E397C">
              <w:rPr>
                <w:rFonts w:ascii="Candara" w:hAnsi="Candara"/>
                <w:b/>
                <w:bCs/>
                <w:color w:val="FFFFFF"/>
                <w:sz w:val="21"/>
                <w:szCs w:val="21"/>
              </w:rPr>
              <w:t> délocalisé l’activité</w:t>
            </w:r>
          </w:p>
        </w:tc>
      </w:tr>
      <w:tr w:rsidR="003E397C" w:rsidRPr="003E397C" w14:paraId="30448BEC" w14:textId="77777777" w:rsidTr="003E397C">
        <w:trPr>
          <w:trHeight w:val="351"/>
        </w:trPr>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14:paraId="69816BF4" w14:textId="77777777" w:rsidR="003E397C" w:rsidRPr="003E397C" w:rsidRDefault="003E397C">
            <w:pPr>
              <w:spacing w:after="0"/>
              <w:rPr>
                <w:rFonts w:ascii="Candara" w:hAnsi="Candara" w:cs="Times New Roman"/>
                <w:b/>
                <w:bCs/>
                <w:sz w:val="24"/>
                <w:szCs w:val="24"/>
              </w:rPr>
            </w:pPr>
          </w:p>
        </w:tc>
        <w:tc>
          <w:tcPr>
            <w:tcW w:w="1559" w:type="dxa"/>
            <w:tcBorders>
              <w:top w:val="single" w:sz="12" w:space="0" w:color="auto"/>
              <w:left w:val="single" w:sz="12" w:space="0" w:color="auto"/>
              <w:bottom w:val="nil"/>
              <w:right w:val="single" w:sz="12" w:space="0" w:color="auto"/>
            </w:tcBorders>
            <w:shd w:val="clear" w:color="auto" w:fill="757575"/>
            <w:tcMar>
              <w:top w:w="75" w:type="dxa"/>
              <w:left w:w="105" w:type="dxa"/>
              <w:bottom w:w="75" w:type="dxa"/>
              <w:right w:w="105" w:type="dxa"/>
            </w:tcMar>
            <w:vAlign w:val="center"/>
            <w:hideMark/>
          </w:tcPr>
          <w:p w14:paraId="25176714" w14:textId="77777777" w:rsidR="003E397C" w:rsidRPr="003E397C" w:rsidRDefault="003E397C">
            <w:pPr>
              <w:jc w:val="center"/>
              <w:rPr>
                <w:rFonts w:ascii="Candara" w:hAnsi="Candara"/>
                <w:b/>
                <w:bCs/>
                <w:color w:val="FFFFFF"/>
                <w:sz w:val="21"/>
                <w:szCs w:val="21"/>
              </w:rPr>
            </w:pPr>
            <w:r w:rsidRPr="003E397C">
              <w:rPr>
                <w:rFonts w:ascii="Candara" w:hAnsi="Candara"/>
                <w:b/>
                <w:bCs/>
                <w:color w:val="FFFFFF"/>
                <w:sz w:val="21"/>
                <w:szCs w:val="21"/>
              </w:rPr>
              <w:t>Union européenne</w:t>
            </w:r>
          </w:p>
        </w:tc>
        <w:tc>
          <w:tcPr>
            <w:tcW w:w="1418" w:type="dxa"/>
            <w:tcBorders>
              <w:top w:val="single" w:sz="12" w:space="0" w:color="auto"/>
              <w:left w:val="single" w:sz="12" w:space="0" w:color="auto"/>
              <w:bottom w:val="single" w:sz="12" w:space="0" w:color="auto"/>
              <w:right w:val="single" w:sz="12" w:space="0" w:color="auto"/>
            </w:tcBorders>
            <w:shd w:val="clear" w:color="auto" w:fill="757575"/>
            <w:tcMar>
              <w:top w:w="75" w:type="dxa"/>
              <w:left w:w="105" w:type="dxa"/>
              <w:bottom w:w="75" w:type="dxa"/>
              <w:right w:w="105" w:type="dxa"/>
            </w:tcMar>
            <w:vAlign w:val="center"/>
            <w:hideMark/>
          </w:tcPr>
          <w:p w14:paraId="0DDA3246" w14:textId="77777777" w:rsidR="003E397C" w:rsidRPr="003E397C" w:rsidRDefault="003E397C">
            <w:pPr>
              <w:jc w:val="center"/>
              <w:rPr>
                <w:rFonts w:ascii="Candara" w:hAnsi="Candara"/>
                <w:b/>
                <w:bCs/>
                <w:color w:val="FFFFFF"/>
                <w:sz w:val="21"/>
                <w:szCs w:val="21"/>
              </w:rPr>
            </w:pPr>
            <w:r w:rsidRPr="003E397C">
              <w:rPr>
                <w:rFonts w:ascii="Candara" w:hAnsi="Candara"/>
                <w:b/>
                <w:bCs/>
                <w:color w:val="FFFFFF"/>
                <w:sz w:val="21"/>
                <w:szCs w:val="21"/>
              </w:rPr>
              <w:t>Afrique</w:t>
            </w:r>
          </w:p>
        </w:tc>
        <w:tc>
          <w:tcPr>
            <w:tcW w:w="1276" w:type="dxa"/>
            <w:tcBorders>
              <w:top w:val="single" w:sz="12" w:space="0" w:color="auto"/>
              <w:left w:val="single" w:sz="12" w:space="0" w:color="auto"/>
              <w:bottom w:val="single" w:sz="12" w:space="0" w:color="auto"/>
              <w:right w:val="single" w:sz="12" w:space="0" w:color="auto"/>
            </w:tcBorders>
            <w:shd w:val="clear" w:color="auto" w:fill="757575"/>
            <w:tcMar>
              <w:top w:w="75" w:type="dxa"/>
              <w:left w:w="105" w:type="dxa"/>
              <w:bottom w:w="75" w:type="dxa"/>
              <w:right w:w="105" w:type="dxa"/>
            </w:tcMar>
            <w:vAlign w:val="center"/>
            <w:hideMark/>
          </w:tcPr>
          <w:p w14:paraId="06C77044" w14:textId="77777777" w:rsidR="003E397C" w:rsidRPr="003E397C" w:rsidRDefault="003E397C">
            <w:pPr>
              <w:jc w:val="center"/>
              <w:rPr>
                <w:rFonts w:ascii="Candara" w:hAnsi="Candara"/>
                <w:b/>
                <w:bCs/>
                <w:color w:val="FFFFFF"/>
                <w:sz w:val="21"/>
                <w:szCs w:val="21"/>
              </w:rPr>
            </w:pPr>
            <w:r w:rsidRPr="003E397C">
              <w:rPr>
                <w:rFonts w:ascii="Candara" w:hAnsi="Candara"/>
                <w:b/>
                <w:bCs/>
                <w:color w:val="FFFFFF"/>
                <w:sz w:val="21"/>
                <w:szCs w:val="21"/>
              </w:rPr>
              <w:t>Chine</w:t>
            </w:r>
          </w:p>
        </w:tc>
        <w:tc>
          <w:tcPr>
            <w:tcW w:w="1417" w:type="dxa"/>
            <w:tcBorders>
              <w:top w:val="single" w:sz="12" w:space="0" w:color="auto"/>
              <w:left w:val="single" w:sz="12" w:space="0" w:color="auto"/>
              <w:bottom w:val="single" w:sz="12" w:space="0" w:color="auto"/>
              <w:right w:val="single" w:sz="12" w:space="0" w:color="auto"/>
            </w:tcBorders>
            <w:shd w:val="clear" w:color="auto" w:fill="757575"/>
            <w:tcMar>
              <w:top w:w="75" w:type="dxa"/>
              <w:left w:w="105" w:type="dxa"/>
              <w:bottom w:w="75" w:type="dxa"/>
              <w:right w:w="105" w:type="dxa"/>
            </w:tcMar>
            <w:vAlign w:val="center"/>
            <w:hideMark/>
          </w:tcPr>
          <w:p w14:paraId="2C2A8319" w14:textId="77777777" w:rsidR="003E397C" w:rsidRPr="003E397C" w:rsidRDefault="003E397C">
            <w:pPr>
              <w:jc w:val="center"/>
              <w:rPr>
                <w:rFonts w:ascii="Candara" w:hAnsi="Candara"/>
                <w:b/>
                <w:bCs/>
                <w:color w:val="FFFFFF"/>
                <w:sz w:val="21"/>
                <w:szCs w:val="21"/>
              </w:rPr>
            </w:pPr>
            <w:r w:rsidRPr="003E397C">
              <w:rPr>
                <w:rFonts w:ascii="Candara" w:hAnsi="Candara"/>
                <w:b/>
                <w:bCs/>
                <w:color w:val="FFFFFF"/>
                <w:sz w:val="21"/>
                <w:szCs w:val="21"/>
              </w:rPr>
              <w:t>Inde</w:t>
            </w:r>
          </w:p>
        </w:tc>
        <w:tc>
          <w:tcPr>
            <w:tcW w:w="1498" w:type="dxa"/>
            <w:tcBorders>
              <w:top w:val="single" w:sz="12" w:space="0" w:color="auto"/>
              <w:left w:val="single" w:sz="12" w:space="0" w:color="auto"/>
              <w:bottom w:val="single" w:sz="12" w:space="0" w:color="auto"/>
              <w:right w:val="single" w:sz="12" w:space="0" w:color="auto"/>
            </w:tcBorders>
            <w:shd w:val="clear" w:color="auto" w:fill="757575"/>
            <w:tcMar>
              <w:top w:w="75" w:type="dxa"/>
              <w:left w:w="105" w:type="dxa"/>
              <w:bottom w:w="75" w:type="dxa"/>
              <w:right w:w="105" w:type="dxa"/>
            </w:tcMar>
            <w:vAlign w:val="center"/>
            <w:hideMark/>
          </w:tcPr>
          <w:p w14:paraId="75F417DE" w14:textId="77777777" w:rsidR="003E397C" w:rsidRPr="003E397C" w:rsidRDefault="003E397C">
            <w:pPr>
              <w:jc w:val="center"/>
              <w:rPr>
                <w:rFonts w:ascii="Candara" w:hAnsi="Candara"/>
                <w:b/>
                <w:bCs/>
                <w:color w:val="FFFFFF"/>
                <w:sz w:val="21"/>
                <w:szCs w:val="21"/>
              </w:rPr>
            </w:pPr>
            <w:r w:rsidRPr="003E397C">
              <w:rPr>
                <w:rFonts w:ascii="Candara" w:hAnsi="Candara"/>
                <w:b/>
                <w:bCs/>
                <w:color w:val="FFFFFF"/>
                <w:sz w:val="21"/>
                <w:szCs w:val="21"/>
              </w:rPr>
              <w:t>États-Unis et Canada</w:t>
            </w:r>
          </w:p>
        </w:tc>
      </w:tr>
      <w:tr w:rsidR="003E397C" w:rsidRPr="003E397C" w14:paraId="50B0A2E6" w14:textId="77777777" w:rsidTr="003E397C">
        <w:trPr>
          <w:trHeight w:val="252"/>
        </w:trPr>
        <w:tc>
          <w:tcPr>
            <w:tcW w:w="2410" w:type="dxa"/>
            <w:tcBorders>
              <w:top w:val="single" w:sz="12" w:space="0" w:color="auto"/>
              <w:left w:val="single" w:sz="12" w:space="0" w:color="auto"/>
              <w:bottom w:val="single" w:sz="12" w:space="0" w:color="auto"/>
              <w:right w:val="single" w:sz="12" w:space="0" w:color="auto"/>
            </w:tcBorders>
            <w:shd w:val="clear" w:color="auto" w:fill="FFFFFF"/>
            <w:tcMar>
              <w:top w:w="75" w:type="dxa"/>
              <w:left w:w="120" w:type="dxa"/>
              <w:bottom w:w="75" w:type="dxa"/>
              <w:right w:w="120" w:type="dxa"/>
            </w:tcMar>
            <w:vAlign w:val="center"/>
            <w:hideMark/>
          </w:tcPr>
          <w:p w14:paraId="50B8A258" w14:textId="77777777" w:rsidR="003E397C" w:rsidRPr="003E397C" w:rsidRDefault="003E397C" w:rsidP="003E397C">
            <w:pPr>
              <w:spacing w:after="0"/>
              <w:rPr>
                <w:rFonts w:ascii="Candara" w:hAnsi="Candara"/>
                <w:b/>
                <w:bCs/>
                <w:color w:val="525457"/>
                <w:sz w:val="21"/>
                <w:szCs w:val="21"/>
              </w:rPr>
            </w:pPr>
            <w:r w:rsidRPr="003E397C">
              <w:rPr>
                <w:rFonts w:ascii="Candara" w:hAnsi="Candara"/>
                <w:b/>
                <w:bCs/>
                <w:color w:val="525457"/>
                <w:sz w:val="21"/>
                <w:szCs w:val="21"/>
              </w:rPr>
              <w:t>Au moins une activité</w:t>
            </w:r>
          </w:p>
        </w:tc>
        <w:tc>
          <w:tcPr>
            <w:tcW w:w="1559"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5638D9FE" w14:textId="77777777" w:rsidR="003E397C" w:rsidRPr="003E397C" w:rsidRDefault="003E397C" w:rsidP="003E397C">
            <w:pPr>
              <w:spacing w:after="0"/>
              <w:jc w:val="center"/>
              <w:rPr>
                <w:rFonts w:ascii="Candara" w:hAnsi="Candara"/>
                <w:b/>
                <w:bCs/>
                <w:color w:val="525457"/>
                <w:sz w:val="21"/>
                <w:szCs w:val="21"/>
              </w:rPr>
            </w:pPr>
            <w:r w:rsidRPr="003E397C">
              <w:rPr>
                <w:rFonts w:ascii="Candara" w:hAnsi="Candara"/>
                <w:b/>
                <w:bCs/>
                <w:color w:val="525457"/>
                <w:sz w:val="21"/>
                <w:szCs w:val="21"/>
              </w:rPr>
              <w:t>55</w:t>
            </w:r>
          </w:p>
        </w:tc>
        <w:tc>
          <w:tcPr>
            <w:tcW w:w="1418"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5E0FBED0" w14:textId="77777777" w:rsidR="003E397C" w:rsidRPr="003E397C" w:rsidRDefault="003E397C" w:rsidP="003E397C">
            <w:pPr>
              <w:spacing w:after="0"/>
              <w:jc w:val="center"/>
              <w:rPr>
                <w:rFonts w:ascii="Candara" w:hAnsi="Candara"/>
                <w:b/>
                <w:bCs/>
                <w:color w:val="525457"/>
                <w:sz w:val="21"/>
                <w:szCs w:val="21"/>
              </w:rPr>
            </w:pPr>
            <w:r w:rsidRPr="003E397C">
              <w:rPr>
                <w:rFonts w:ascii="Candara" w:hAnsi="Candara"/>
                <w:b/>
                <w:bCs/>
                <w:color w:val="525457"/>
                <w:sz w:val="21"/>
                <w:szCs w:val="21"/>
              </w:rPr>
              <w:t>24</w:t>
            </w:r>
          </w:p>
        </w:tc>
        <w:tc>
          <w:tcPr>
            <w:tcW w:w="1276"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1D180DBA" w14:textId="77777777" w:rsidR="003E397C" w:rsidRPr="003E397C" w:rsidRDefault="003E397C" w:rsidP="003E397C">
            <w:pPr>
              <w:spacing w:after="0"/>
              <w:jc w:val="center"/>
              <w:rPr>
                <w:rFonts w:ascii="Candara" w:hAnsi="Candara"/>
                <w:b/>
                <w:bCs/>
                <w:color w:val="525457"/>
                <w:sz w:val="21"/>
                <w:szCs w:val="21"/>
              </w:rPr>
            </w:pPr>
            <w:r w:rsidRPr="003E397C">
              <w:rPr>
                <w:rFonts w:ascii="Candara" w:hAnsi="Candara"/>
                <w:b/>
                <w:bCs/>
                <w:color w:val="525457"/>
                <w:sz w:val="21"/>
                <w:szCs w:val="21"/>
              </w:rPr>
              <w:t>18</w:t>
            </w:r>
          </w:p>
        </w:tc>
        <w:tc>
          <w:tcPr>
            <w:tcW w:w="1417"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3ED35C15" w14:textId="77777777" w:rsidR="003E397C" w:rsidRPr="003E397C" w:rsidRDefault="003E397C" w:rsidP="003E397C">
            <w:pPr>
              <w:spacing w:after="0"/>
              <w:jc w:val="center"/>
              <w:rPr>
                <w:rFonts w:ascii="Candara" w:hAnsi="Candara"/>
                <w:b/>
                <w:bCs/>
                <w:color w:val="525457"/>
                <w:sz w:val="21"/>
                <w:szCs w:val="21"/>
              </w:rPr>
            </w:pPr>
            <w:r w:rsidRPr="003E397C">
              <w:rPr>
                <w:rFonts w:ascii="Candara" w:hAnsi="Candara"/>
                <w:b/>
                <w:bCs/>
                <w:color w:val="525457"/>
                <w:sz w:val="21"/>
                <w:szCs w:val="21"/>
              </w:rPr>
              <w:t>18</w:t>
            </w:r>
          </w:p>
        </w:tc>
        <w:tc>
          <w:tcPr>
            <w:tcW w:w="1498"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4D805E5B" w14:textId="77777777" w:rsidR="003E397C" w:rsidRPr="003E397C" w:rsidRDefault="003E397C" w:rsidP="003E397C">
            <w:pPr>
              <w:spacing w:after="0"/>
              <w:jc w:val="center"/>
              <w:rPr>
                <w:rFonts w:ascii="Candara" w:hAnsi="Candara"/>
                <w:b/>
                <w:bCs/>
                <w:color w:val="525457"/>
                <w:sz w:val="21"/>
                <w:szCs w:val="21"/>
              </w:rPr>
            </w:pPr>
            <w:r w:rsidRPr="003E397C">
              <w:rPr>
                <w:rFonts w:ascii="Candara" w:hAnsi="Candara"/>
                <w:b/>
                <w:bCs/>
                <w:color w:val="525457"/>
                <w:sz w:val="21"/>
                <w:szCs w:val="21"/>
              </w:rPr>
              <w:t>8</w:t>
            </w:r>
          </w:p>
        </w:tc>
      </w:tr>
      <w:tr w:rsidR="003E397C" w:rsidRPr="003E397C" w14:paraId="31FBCE09" w14:textId="77777777" w:rsidTr="003E397C">
        <w:trPr>
          <w:trHeight w:val="252"/>
        </w:trPr>
        <w:tc>
          <w:tcPr>
            <w:tcW w:w="2410" w:type="dxa"/>
            <w:tcBorders>
              <w:top w:val="single" w:sz="12" w:space="0" w:color="auto"/>
              <w:left w:val="single" w:sz="12" w:space="0" w:color="auto"/>
              <w:bottom w:val="single" w:sz="12" w:space="0" w:color="auto"/>
              <w:right w:val="single" w:sz="12" w:space="0" w:color="auto"/>
            </w:tcBorders>
            <w:shd w:val="clear" w:color="auto" w:fill="F1F1F1"/>
            <w:tcMar>
              <w:top w:w="75" w:type="dxa"/>
              <w:left w:w="120" w:type="dxa"/>
              <w:bottom w:w="75" w:type="dxa"/>
              <w:right w:w="120" w:type="dxa"/>
            </w:tcMar>
            <w:vAlign w:val="center"/>
            <w:hideMark/>
          </w:tcPr>
          <w:p w14:paraId="2366233B" w14:textId="77777777" w:rsidR="003E397C" w:rsidRPr="003E397C" w:rsidRDefault="003E397C" w:rsidP="003E397C">
            <w:pPr>
              <w:spacing w:after="0"/>
              <w:rPr>
                <w:rFonts w:ascii="Candara" w:hAnsi="Candara"/>
                <w:color w:val="525457"/>
                <w:sz w:val="21"/>
                <w:szCs w:val="21"/>
              </w:rPr>
            </w:pPr>
            <w:r w:rsidRPr="003E397C">
              <w:rPr>
                <w:rFonts w:ascii="Candara" w:hAnsi="Candara"/>
                <w:color w:val="525457"/>
                <w:sz w:val="21"/>
                <w:szCs w:val="21"/>
              </w:rPr>
              <w:t>Activité cœur de métier</w:t>
            </w:r>
          </w:p>
        </w:tc>
        <w:tc>
          <w:tcPr>
            <w:tcW w:w="1559" w:type="dxa"/>
            <w:tcBorders>
              <w:top w:val="single" w:sz="12" w:space="0" w:color="auto"/>
              <w:left w:val="single" w:sz="12" w:space="0" w:color="auto"/>
              <w:bottom w:val="single" w:sz="12" w:space="0" w:color="auto"/>
              <w:right w:val="single" w:sz="12" w:space="0" w:color="auto"/>
            </w:tcBorders>
            <w:shd w:val="clear" w:color="auto" w:fill="F1F1F1"/>
            <w:noWrap/>
            <w:tcMar>
              <w:top w:w="75" w:type="dxa"/>
              <w:left w:w="120" w:type="dxa"/>
              <w:bottom w:w="75" w:type="dxa"/>
              <w:right w:w="120" w:type="dxa"/>
            </w:tcMar>
            <w:vAlign w:val="center"/>
            <w:hideMark/>
          </w:tcPr>
          <w:p w14:paraId="20624176"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44</w:t>
            </w:r>
          </w:p>
        </w:tc>
        <w:tc>
          <w:tcPr>
            <w:tcW w:w="1418" w:type="dxa"/>
            <w:tcBorders>
              <w:top w:val="single" w:sz="12" w:space="0" w:color="auto"/>
              <w:left w:val="single" w:sz="12" w:space="0" w:color="auto"/>
              <w:bottom w:val="single" w:sz="12" w:space="0" w:color="auto"/>
              <w:right w:val="single" w:sz="12" w:space="0" w:color="auto"/>
            </w:tcBorders>
            <w:shd w:val="clear" w:color="auto" w:fill="F1F1F1"/>
            <w:noWrap/>
            <w:tcMar>
              <w:top w:w="75" w:type="dxa"/>
              <w:left w:w="120" w:type="dxa"/>
              <w:bottom w:w="75" w:type="dxa"/>
              <w:right w:w="120" w:type="dxa"/>
            </w:tcMar>
            <w:vAlign w:val="center"/>
            <w:hideMark/>
          </w:tcPr>
          <w:p w14:paraId="74761A17"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27</w:t>
            </w:r>
          </w:p>
        </w:tc>
        <w:tc>
          <w:tcPr>
            <w:tcW w:w="1276" w:type="dxa"/>
            <w:tcBorders>
              <w:top w:val="single" w:sz="12" w:space="0" w:color="auto"/>
              <w:left w:val="single" w:sz="12" w:space="0" w:color="auto"/>
              <w:bottom w:val="single" w:sz="12" w:space="0" w:color="auto"/>
              <w:right w:val="single" w:sz="12" w:space="0" w:color="auto"/>
            </w:tcBorders>
            <w:shd w:val="clear" w:color="auto" w:fill="F1F1F1"/>
            <w:noWrap/>
            <w:tcMar>
              <w:top w:w="75" w:type="dxa"/>
              <w:left w:w="120" w:type="dxa"/>
              <w:bottom w:w="75" w:type="dxa"/>
              <w:right w:w="120" w:type="dxa"/>
            </w:tcMar>
            <w:vAlign w:val="center"/>
            <w:hideMark/>
          </w:tcPr>
          <w:p w14:paraId="71D3D678"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26</w:t>
            </w:r>
          </w:p>
        </w:tc>
        <w:tc>
          <w:tcPr>
            <w:tcW w:w="1417" w:type="dxa"/>
            <w:tcBorders>
              <w:top w:val="single" w:sz="12" w:space="0" w:color="auto"/>
              <w:left w:val="single" w:sz="12" w:space="0" w:color="auto"/>
              <w:bottom w:val="single" w:sz="12" w:space="0" w:color="auto"/>
              <w:right w:val="single" w:sz="12" w:space="0" w:color="auto"/>
            </w:tcBorders>
            <w:shd w:val="clear" w:color="auto" w:fill="F1F1F1"/>
            <w:noWrap/>
            <w:tcMar>
              <w:top w:w="75" w:type="dxa"/>
              <w:left w:w="120" w:type="dxa"/>
              <w:bottom w:w="75" w:type="dxa"/>
              <w:right w:w="120" w:type="dxa"/>
            </w:tcMar>
            <w:vAlign w:val="center"/>
            <w:hideMark/>
          </w:tcPr>
          <w:p w14:paraId="66D7AC02"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12</w:t>
            </w:r>
          </w:p>
        </w:tc>
        <w:tc>
          <w:tcPr>
            <w:tcW w:w="1498" w:type="dxa"/>
            <w:tcBorders>
              <w:top w:val="single" w:sz="12" w:space="0" w:color="auto"/>
              <w:left w:val="single" w:sz="12" w:space="0" w:color="auto"/>
              <w:bottom w:val="single" w:sz="12" w:space="0" w:color="auto"/>
              <w:right w:val="single" w:sz="12" w:space="0" w:color="auto"/>
            </w:tcBorders>
            <w:shd w:val="clear" w:color="auto" w:fill="F1F1F1"/>
            <w:noWrap/>
            <w:tcMar>
              <w:top w:w="75" w:type="dxa"/>
              <w:left w:w="120" w:type="dxa"/>
              <w:bottom w:w="75" w:type="dxa"/>
              <w:right w:w="120" w:type="dxa"/>
            </w:tcMar>
            <w:vAlign w:val="center"/>
            <w:hideMark/>
          </w:tcPr>
          <w:p w14:paraId="7AEEB0A6"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6</w:t>
            </w:r>
          </w:p>
        </w:tc>
      </w:tr>
      <w:tr w:rsidR="003E397C" w:rsidRPr="003E397C" w14:paraId="05177BCB" w14:textId="77777777" w:rsidTr="003E397C">
        <w:trPr>
          <w:trHeight w:val="431"/>
        </w:trPr>
        <w:tc>
          <w:tcPr>
            <w:tcW w:w="2410" w:type="dxa"/>
            <w:tcBorders>
              <w:top w:val="single" w:sz="12" w:space="0" w:color="auto"/>
              <w:left w:val="single" w:sz="12" w:space="0" w:color="auto"/>
              <w:bottom w:val="single" w:sz="12" w:space="0" w:color="auto"/>
              <w:right w:val="single" w:sz="12" w:space="0" w:color="auto"/>
            </w:tcBorders>
            <w:shd w:val="clear" w:color="auto" w:fill="FFFFFF"/>
            <w:tcMar>
              <w:top w:w="75" w:type="dxa"/>
              <w:left w:w="120" w:type="dxa"/>
              <w:bottom w:w="75" w:type="dxa"/>
              <w:right w:w="120" w:type="dxa"/>
            </w:tcMar>
            <w:vAlign w:val="center"/>
            <w:hideMark/>
          </w:tcPr>
          <w:p w14:paraId="241C0151" w14:textId="77777777" w:rsidR="003E397C" w:rsidRPr="003E397C" w:rsidRDefault="003E397C" w:rsidP="003E397C">
            <w:pPr>
              <w:spacing w:after="0"/>
              <w:rPr>
                <w:rFonts w:ascii="Candara" w:hAnsi="Candara"/>
                <w:color w:val="525457"/>
                <w:sz w:val="21"/>
                <w:szCs w:val="21"/>
              </w:rPr>
            </w:pPr>
            <w:r w:rsidRPr="003E397C">
              <w:rPr>
                <w:rFonts w:ascii="Candara" w:hAnsi="Candara"/>
                <w:color w:val="525457"/>
                <w:sz w:val="21"/>
                <w:szCs w:val="21"/>
              </w:rPr>
              <w:t>Au moins une activité support</w:t>
            </w:r>
          </w:p>
        </w:tc>
        <w:tc>
          <w:tcPr>
            <w:tcW w:w="1559"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616B564B"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65</w:t>
            </w:r>
          </w:p>
        </w:tc>
        <w:tc>
          <w:tcPr>
            <w:tcW w:w="1418"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6DDA5B3A"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16</w:t>
            </w:r>
          </w:p>
        </w:tc>
        <w:tc>
          <w:tcPr>
            <w:tcW w:w="1276"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6CEAB40F"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9</w:t>
            </w:r>
          </w:p>
        </w:tc>
        <w:tc>
          <w:tcPr>
            <w:tcW w:w="1417"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030A8430"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26</w:t>
            </w:r>
          </w:p>
        </w:tc>
        <w:tc>
          <w:tcPr>
            <w:tcW w:w="1498" w:type="dxa"/>
            <w:tcBorders>
              <w:top w:val="single" w:sz="12" w:space="0" w:color="auto"/>
              <w:left w:val="single" w:sz="12" w:space="0" w:color="auto"/>
              <w:bottom w:val="single" w:sz="12" w:space="0" w:color="auto"/>
              <w:right w:val="single" w:sz="12" w:space="0" w:color="auto"/>
            </w:tcBorders>
            <w:shd w:val="clear" w:color="auto" w:fill="FFFFFF"/>
            <w:noWrap/>
            <w:tcMar>
              <w:top w:w="75" w:type="dxa"/>
              <w:left w:w="120" w:type="dxa"/>
              <w:bottom w:w="75" w:type="dxa"/>
              <w:right w:w="120" w:type="dxa"/>
            </w:tcMar>
            <w:vAlign w:val="center"/>
            <w:hideMark/>
          </w:tcPr>
          <w:p w14:paraId="457DC5BB" w14:textId="77777777" w:rsidR="003E397C" w:rsidRPr="003E397C" w:rsidRDefault="003E397C" w:rsidP="003E397C">
            <w:pPr>
              <w:spacing w:after="0"/>
              <w:jc w:val="center"/>
              <w:rPr>
                <w:rFonts w:ascii="Candara" w:hAnsi="Candara"/>
                <w:color w:val="525457"/>
                <w:sz w:val="21"/>
                <w:szCs w:val="21"/>
              </w:rPr>
            </w:pPr>
            <w:r w:rsidRPr="003E397C">
              <w:rPr>
                <w:rFonts w:ascii="Candara" w:hAnsi="Candara"/>
                <w:color w:val="525457"/>
                <w:sz w:val="21"/>
                <w:szCs w:val="21"/>
              </w:rPr>
              <w:t>9</w:t>
            </w:r>
          </w:p>
        </w:tc>
      </w:tr>
    </w:tbl>
    <w:p w14:paraId="7B198C8E" w14:textId="77777777" w:rsidR="003E397C" w:rsidRPr="003E397C" w:rsidRDefault="003E397C" w:rsidP="003E397C">
      <w:pPr>
        <w:jc w:val="right"/>
        <w:rPr>
          <w:rFonts w:ascii="Candara" w:hAnsi="Candara" w:cs="Times New Roman"/>
        </w:rPr>
      </w:pPr>
      <w:r w:rsidRPr="003E397C">
        <w:rPr>
          <w:rFonts w:ascii="Candara" w:hAnsi="Candara" w:cs="Times New Roman"/>
        </w:rPr>
        <w:t xml:space="preserve">Source : </w:t>
      </w:r>
      <w:hyperlink r:id="rId15" w:history="1">
        <w:r w:rsidRPr="003E397C">
          <w:rPr>
            <w:rStyle w:val="Lienhypertexte"/>
            <w:rFonts w:ascii="Candara" w:hAnsi="Candara"/>
          </w:rPr>
          <w:t>https://www.insee.fr/fr/statistiques/1281310</w:t>
        </w:r>
      </w:hyperlink>
    </w:p>
    <w:p w14:paraId="1E3229C9" w14:textId="3695FC78" w:rsidR="003E397C" w:rsidRDefault="003E397C">
      <w:pPr>
        <w:spacing w:after="0" w:line="240" w:lineRule="auto"/>
        <w:rPr>
          <w:rFonts w:ascii="Candara" w:hAnsi="Candara"/>
        </w:rPr>
      </w:pPr>
      <w:r>
        <w:rPr>
          <w:rFonts w:ascii="Candara" w:hAnsi="Candara"/>
        </w:rPr>
        <w:br w:type="page"/>
      </w:r>
    </w:p>
    <w:p w14:paraId="27244C75" w14:textId="77777777" w:rsidR="003E397C" w:rsidRPr="003E397C" w:rsidRDefault="003E397C" w:rsidP="003E397C">
      <w:pPr>
        <w:rPr>
          <w:rFonts w:ascii="Candara" w:hAnsi="Candara"/>
        </w:rPr>
      </w:pPr>
    </w:p>
    <w:p w14:paraId="6276FD07" w14:textId="77777777" w:rsidR="003E397C" w:rsidRPr="003E397C" w:rsidRDefault="003E397C" w:rsidP="003E397C">
      <w:pPr>
        <w:pStyle w:val="Titre1"/>
        <w:rPr>
          <w:lang w:eastAsia="en-US"/>
        </w:rPr>
      </w:pPr>
      <w:r w:rsidRPr="003E397C">
        <w:t>Ressource 23 - L’industrie textile en France : une production mondialisée, sauf pour les produits de luxe et les textiles techniques</w:t>
      </w:r>
    </w:p>
    <w:p w14:paraId="09D5E677"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both"/>
        <w:rPr>
          <w:rFonts w:ascii="Candara" w:hAnsi="Candara" w:cs="Times New Roman"/>
        </w:rPr>
      </w:pPr>
      <w:r w:rsidRPr="003E397C">
        <w:rPr>
          <w:rFonts w:ascii="Candara" w:hAnsi="Candara" w:cs="Times New Roman"/>
        </w:rPr>
        <w:t>Dans l’habillement, l’activité industrielle restant en France est majoritairement celle de donneurs d’ordre industriels vers des sous-traitants étrangers. En moyenne, en 2015, 40 % de la production textile française a été confiée à un sous-traitant.</w:t>
      </w:r>
    </w:p>
    <w:p w14:paraId="6DF70C70"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both"/>
        <w:rPr>
          <w:rFonts w:ascii="Candara" w:hAnsi="Candara" w:cs="Times New Roman"/>
        </w:rPr>
      </w:pPr>
      <w:r w:rsidRPr="003E397C">
        <w:rPr>
          <w:rFonts w:ascii="Candara" w:hAnsi="Candara" w:cs="Times New Roman"/>
        </w:rPr>
        <w:t>Dans la fabrication textile, l’activité est centrée sur la production en propre des produits les plus techniques. Près de 88 % des articles de la fabrication textile française ont été produits en propre. Deux catégories de produits nécessitent une plus forte technicité : les textiles techniques et industriels (surtout les tissus enduits) et les textiles confectionnés (tout particulièrement des stores extérieurs et des bâches de protection haut de gamme).</w:t>
      </w:r>
    </w:p>
    <w:p w14:paraId="39A52125"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both"/>
        <w:rPr>
          <w:rFonts w:ascii="Candara" w:hAnsi="Candara" w:cs="Times New Roman"/>
        </w:rPr>
      </w:pPr>
      <w:r w:rsidRPr="003E397C">
        <w:rPr>
          <w:rFonts w:ascii="Candara" w:hAnsi="Candara" w:cs="Times New Roman"/>
        </w:rPr>
        <w:t xml:space="preserve">Pour les productions de l’habillement, les trois quarts sont confiés en sous-traitance. Cette proportion est encore plus élevée pour les articles les plus généralistes : 80 % pour les T-shirts et 95 % pour la lingerie féminine. </w:t>
      </w:r>
    </w:p>
    <w:p w14:paraId="0EF5570B"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right"/>
        <w:rPr>
          <w:rFonts w:ascii="Candara" w:hAnsi="Candara" w:cs="Times New Roman"/>
          <w:sz w:val="20"/>
          <w:szCs w:val="20"/>
        </w:rPr>
      </w:pPr>
      <w:r w:rsidRPr="003E397C">
        <w:rPr>
          <w:rFonts w:ascii="Candara" w:hAnsi="Candara" w:cs="Times New Roman"/>
          <w:sz w:val="20"/>
          <w:szCs w:val="20"/>
        </w:rPr>
        <w:t xml:space="preserve">Source : </w:t>
      </w:r>
      <w:hyperlink r:id="rId16" w:history="1">
        <w:r w:rsidRPr="003E397C">
          <w:rPr>
            <w:rStyle w:val="Lienhypertexte"/>
            <w:rFonts w:ascii="Candara" w:hAnsi="Candara"/>
            <w:sz w:val="20"/>
            <w:szCs w:val="20"/>
          </w:rPr>
          <w:t>https://www.modeintextile.fr/lindustrie-textile-france-production-mondialisee-sauf-produits-de-luxe-textiles-techniques/</w:t>
        </w:r>
      </w:hyperlink>
    </w:p>
    <w:p w14:paraId="75190939" w14:textId="77777777" w:rsidR="003E397C" w:rsidRPr="003E397C" w:rsidRDefault="003E397C" w:rsidP="003E397C">
      <w:pPr>
        <w:rPr>
          <w:rFonts w:ascii="Candara" w:hAnsi="Candara"/>
        </w:rPr>
      </w:pPr>
    </w:p>
    <w:p w14:paraId="09EF52EC" w14:textId="77777777" w:rsidR="003E397C" w:rsidRPr="003E397C" w:rsidRDefault="003E397C" w:rsidP="003E397C">
      <w:pPr>
        <w:pStyle w:val="Titre1"/>
        <w:rPr>
          <w:lang w:eastAsia="en-US"/>
        </w:rPr>
      </w:pPr>
      <w:r w:rsidRPr="003E397C">
        <w:t>Ressource 24- Armor Lux : « Nous sommes des Gaulois qui résistons à l’envahisseur »</w:t>
      </w:r>
    </w:p>
    <w:p w14:paraId="3D4CE759"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both"/>
        <w:rPr>
          <w:rFonts w:ascii="Candara" w:hAnsi="Candara" w:cs="Times New Roman"/>
        </w:rPr>
      </w:pPr>
      <w:r w:rsidRPr="003E397C">
        <w:rPr>
          <w:rFonts w:ascii="Candara" w:hAnsi="Candara" w:cs="Times New Roman"/>
        </w:rPr>
        <w:t xml:space="preserve">Car malgré la mondialisation, la concurrence des ateliers textiles des pays en voie de développement et les délocalisations, la société a réussi à préserver 40 % de sa production au sein de ses usines au bout de la Bretagne. </w:t>
      </w:r>
    </w:p>
    <w:p w14:paraId="4A542357"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both"/>
        <w:rPr>
          <w:rFonts w:ascii="Candara" w:hAnsi="Candara" w:cs="Times New Roman"/>
        </w:rPr>
      </w:pPr>
      <w:r w:rsidRPr="003E397C">
        <w:rPr>
          <w:rFonts w:ascii="Candara" w:hAnsi="Candara" w:cs="Times New Roman"/>
        </w:rPr>
        <w:t>« Faire du textile à Quimper n'est pas si facile, croyez-moi. C'était un souhait de ses dirigeants actuels, désireux de conserver le savoir-faire là où il est né. On se plaît parfois à se décrire comme des Gaulois qui résistent encore et toujours à l'envahisseur », assure l'un des employés.</w:t>
      </w:r>
    </w:p>
    <w:p w14:paraId="5FBC7480" w14:textId="2C9316DD" w:rsidR="003E397C" w:rsidRPr="003E397C" w:rsidRDefault="003E397C" w:rsidP="003E397C">
      <w:pPr>
        <w:pBdr>
          <w:top w:val="single" w:sz="12" w:space="1" w:color="auto"/>
          <w:left w:val="single" w:sz="12" w:space="4" w:color="auto"/>
          <w:bottom w:val="single" w:sz="12" w:space="1" w:color="auto"/>
          <w:right w:val="single" w:sz="12" w:space="4" w:color="auto"/>
        </w:pBdr>
        <w:jc w:val="both"/>
        <w:rPr>
          <w:rFonts w:ascii="Candara" w:hAnsi="Candara" w:cs="Times New Roman"/>
        </w:rPr>
      </w:pPr>
      <w:r w:rsidRPr="003E397C">
        <w:rPr>
          <w:rFonts w:ascii="Candara" w:hAnsi="Candara" w:cs="Times New Roman"/>
        </w:rPr>
        <w:t>On le comprend rapidement lorsque l'on interroge les salariés, la première raison pour laquelle on fabrique toujours des vêtements au bout du Finistère est simple : c'est un moyen de revendiquer une identité. Du plus haut au plus bas salaire, tous les employés d'Armor Lux évoquent, pour justifier leur travail, la « défense du patrimoine breton ».</w:t>
      </w:r>
    </w:p>
    <w:p w14:paraId="5BCE498F" w14:textId="77777777" w:rsidR="003E397C" w:rsidRPr="003E397C" w:rsidRDefault="003E397C" w:rsidP="003E397C">
      <w:pPr>
        <w:pBdr>
          <w:top w:val="single" w:sz="12" w:space="1" w:color="auto"/>
          <w:left w:val="single" w:sz="12" w:space="4" w:color="auto"/>
          <w:bottom w:val="single" w:sz="12" w:space="1" w:color="auto"/>
          <w:right w:val="single" w:sz="12" w:space="4" w:color="auto"/>
        </w:pBdr>
        <w:jc w:val="right"/>
        <w:rPr>
          <w:rFonts w:ascii="Candara" w:hAnsi="Candara" w:cs="Times New Roman"/>
          <w:sz w:val="20"/>
          <w:szCs w:val="20"/>
        </w:rPr>
      </w:pPr>
      <w:r w:rsidRPr="003E397C">
        <w:rPr>
          <w:rFonts w:ascii="Candara" w:hAnsi="Candara" w:cs="Times New Roman"/>
          <w:sz w:val="20"/>
          <w:szCs w:val="20"/>
        </w:rPr>
        <w:t xml:space="preserve">Source : </w:t>
      </w:r>
      <w:hyperlink r:id="rId17" w:history="1">
        <w:r w:rsidRPr="003E397C">
          <w:rPr>
            <w:rStyle w:val="Lienhypertexte"/>
            <w:rFonts w:ascii="Candara" w:hAnsi="Candara"/>
            <w:sz w:val="20"/>
            <w:szCs w:val="20"/>
          </w:rPr>
          <w:t>https://www.sous-traitance-externalisation.com/traitance-avantages-inconvenients</w:t>
        </w:r>
      </w:hyperlink>
    </w:p>
    <w:p w14:paraId="13E8E4D8" w14:textId="77777777" w:rsidR="003E397C" w:rsidRPr="003E397C" w:rsidRDefault="003E397C" w:rsidP="003E397C">
      <w:pPr>
        <w:rPr>
          <w:rFonts w:ascii="Candara" w:hAnsi="Candara"/>
        </w:rPr>
      </w:pPr>
    </w:p>
    <w:p w14:paraId="4F914630" w14:textId="77777777" w:rsidR="003E397C" w:rsidRPr="00964E19" w:rsidRDefault="003E397C" w:rsidP="00E37D37">
      <w:pPr>
        <w:spacing w:after="0"/>
        <w:jc w:val="both"/>
        <w:rPr>
          <w:rFonts w:ascii="Candara" w:hAnsi="Candara" w:cstheme="majorHAnsi"/>
          <w:i/>
          <w:iCs/>
          <w:sz w:val="24"/>
          <w:szCs w:val="24"/>
        </w:rPr>
      </w:pPr>
    </w:p>
    <w:sectPr w:rsidR="003E397C" w:rsidRPr="00964E19" w:rsidSect="00F476D1">
      <w:headerReference w:type="even" r:id="rId18"/>
      <w:headerReference w:type="default" r:id="rId19"/>
      <w:footerReference w:type="default" r:id="rId20"/>
      <w:headerReference w:type="first" r:id="rId21"/>
      <w:pgSz w:w="11906" w:h="16838"/>
      <w:pgMar w:top="1418" w:right="1418" w:bottom="851" w:left="1418"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DE37" w14:textId="77777777" w:rsidR="00106ECE" w:rsidRDefault="00106ECE" w:rsidP="007A7FC1">
      <w:pPr>
        <w:spacing w:after="0" w:line="240" w:lineRule="auto"/>
      </w:pPr>
      <w:r>
        <w:separator/>
      </w:r>
    </w:p>
  </w:endnote>
  <w:endnote w:type="continuationSeparator" w:id="0">
    <w:p w14:paraId="1132AB4B" w14:textId="77777777" w:rsidR="00106ECE" w:rsidRDefault="00106ECE" w:rsidP="007A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30A7" w14:textId="5F7B3E13" w:rsidR="004B12C6" w:rsidRPr="00BE1F3D" w:rsidRDefault="004B12C6" w:rsidP="00BE1F3D">
    <w:pPr>
      <w:pStyle w:val="Pieddepage"/>
      <w:tabs>
        <w:tab w:val="clear" w:pos="9072"/>
        <w:tab w:val="right" w:pos="10206"/>
      </w:tabs>
      <w:ind w:left="284" w:right="-24"/>
      <w:rPr>
        <w:rFonts w:asciiTheme="majorHAnsi" w:hAnsiTheme="majorHAnsi" w:cstheme="majorHAnsi"/>
        <w:sz w:val="16"/>
        <w:szCs w:val="16"/>
      </w:rPr>
    </w:pPr>
    <w:r w:rsidRPr="004B12C6">
      <w:rPr>
        <w:rFonts w:asciiTheme="majorHAnsi" w:hAnsiTheme="majorHAnsi" w:cstheme="majorHAnsi"/>
        <w:noProof/>
      </w:rPr>
      <w:drawing>
        <wp:anchor distT="0" distB="0" distL="114300" distR="114300" simplePos="0" relativeHeight="251661312" behindDoc="0" locked="0" layoutInCell="1" allowOverlap="1" wp14:anchorId="02130649" wp14:editId="2EE4CC87">
          <wp:simplePos x="0" y="0"/>
          <wp:positionH relativeFrom="column">
            <wp:posOffset>-282575</wp:posOffset>
          </wp:positionH>
          <wp:positionV relativeFrom="paragraph">
            <wp:posOffset>-26035</wp:posOffset>
          </wp:positionV>
          <wp:extent cx="410845" cy="308610"/>
          <wp:effectExtent l="0" t="0" r="8255"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sidRPr="004B12C6">
      <w:rPr>
        <w:rFonts w:asciiTheme="majorHAnsi" w:hAnsiTheme="majorHAnsi" w:cstheme="majorHAnsi"/>
        <w:sz w:val="16"/>
        <w:szCs w:val="16"/>
      </w:rPr>
      <w:t xml:space="preserve"> </w:t>
    </w:r>
    <w:proofErr w:type="spellStart"/>
    <w:r w:rsidRPr="004B12C6">
      <w:rPr>
        <w:rFonts w:asciiTheme="majorHAnsi" w:hAnsiTheme="majorHAnsi" w:cstheme="majorHAnsi"/>
        <w:smallCaps/>
        <w:sz w:val="16"/>
        <w:szCs w:val="16"/>
      </w:rPr>
      <w:t>Cerpeg</w:t>
    </w:r>
    <w:proofErr w:type="spellEnd"/>
    <w:r w:rsidRPr="004B12C6">
      <w:rPr>
        <w:rFonts w:asciiTheme="majorHAnsi" w:hAnsiTheme="majorHAnsi" w:cstheme="majorHAnsi"/>
        <w:sz w:val="16"/>
        <w:szCs w:val="16"/>
      </w:rPr>
      <w:t xml:space="preserve"> 2022 |</w:t>
    </w:r>
    <w:r w:rsidRPr="004B12C6">
      <w:rPr>
        <w:rFonts w:asciiTheme="majorHAnsi" w:hAnsiTheme="majorHAnsi" w:cstheme="majorHAnsi"/>
        <w:sz w:val="16"/>
        <w:szCs w:val="16"/>
        <w:lang w:val="fr-FR"/>
      </w:rPr>
      <w:t xml:space="preserve"> Économie-Droit – </w:t>
    </w:r>
    <w:proofErr w:type="spellStart"/>
    <w:r w:rsidRPr="004B12C6">
      <w:rPr>
        <w:rFonts w:asciiTheme="majorHAnsi" w:hAnsiTheme="majorHAnsi" w:cstheme="majorHAnsi"/>
        <w:sz w:val="16"/>
        <w:szCs w:val="16"/>
        <w:lang w:val="fr-FR"/>
      </w:rPr>
      <w:t>Wafaa</w:t>
    </w:r>
    <w:proofErr w:type="spellEnd"/>
    <w:r w:rsidRPr="004B12C6">
      <w:rPr>
        <w:rFonts w:asciiTheme="majorHAnsi" w:hAnsiTheme="majorHAnsi" w:cstheme="majorHAnsi"/>
        <w:sz w:val="16"/>
        <w:szCs w:val="16"/>
        <w:lang w:val="fr-FR"/>
      </w:rPr>
      <w:t xml:space="preserve"> </w:t>
    </w:r>
    <w:proofErr w:type="spellStart"/>
    <w:r w:rsidRPr="004B12C6">
      <w:rPr>
        <w:rFonts w:asciiTheme="majorHAnsi" w:hAnsiTheme="majorHAnsi" w:cstheme="majorHAnsi"/>
        <w:sz w:val="16"/>
        <w:szCs w:val="16"/>
        <w:lang w:val="fr-FR"/>
      </w:rPr>
      <w:t>SAASSAA</w:t>
    </w:r>
    <w:proofErr w:type="spellEnd"/>
    <w:r w:rsidRPr="004B12C6">
      <w:rPr>
        <w:rFonts w:asciiTheme="majorHAnsi" w:hAnsiTheme="majorHAnsi" w:cstheme="majorHAnsi"/>
        <w:sz w:val="16"/>
        <w:szCs w:val="16"/>
        <w:lang w:val="fr-FR"/>
      </w:rPr>
      <w:t xml:space="preserve"> académie de Créteil</w:t>
    </w:r>
    <w:r>
      <w:rPr>
        <w:rFonts w:asciiTheme="majorHAnsi" w:hAnsiTheme="majorHAnsi" w:cstheme="majorHAnsi"/>
        <w:sz w:val="16"/>
        <w:szCs w:val="16"/>
        <w:lang w:val="fr-FR"/>
      </w:rPr>
      <w:t xml:space="preserve"> - </w:t>
    </w:r>
    <w:r>
      <w:rPr>
        <w:rFonts w:asciiTheme="majorHAnsi" w:hAnsiTheme="majorHAnsi" w:cstheme="majorHAnsi"/>
        <w:sz w:val="16"/>
        <w:szCs w:val="16"/>
        <w:lang w:val="fr-FR"/>
      </w:rPr>
      <w:fldChar w:fldCharType="begin"/>
    </w:r>
    <w:r>
      <w:rPr>
        <w:rFonts w:asciiTheme="majorHAnsi" w:hAnsiTheme="majorHAnsi" w:cstheme="majorHAnsi"/>
        <w:sz w:val="16"/>
        <w:szCs w:val="16"/>
        <w:lang w:val="fr-FR"/>
      </w:rPr>
      <w:instrText xml:space="preserve"> FILENAME   \* MERGEFORMAT </w:instrText>
    </w:r>
    <w:r>
      <w:rPr>
        <w:rFonts w:asciiTheme="majorHAnsi" w:hAnsiTheme="majorHAnsi" w:cstheme="majorHAnsi"/>
        <w:sz w:val="16"/>
        <w:szCs w:val="16"/>
        <w:lang w:val="fr-FR"/>
      </w:rPr>
      <w:fldChar w:fldCharType="separate"/>
    </w:r>
    <w:r w:rsidR="003907D1">
      <w:rPr>
        <w:rFonts w:asciiTheme="majorHAnsi" w:hAnsiTheme="majorHAnsi" w:cstheme="majorHAnsi"/>
        <w:noProof/>
        <w:sz w:val="16"/>
        <w:szCs w:val="16"/>
        <w:lang w:val="fr-FR"/>
      </w:rPr>
      <w:t>Module3Question1-Mission4_CORRIGE.docx</w:t>
    </w:r>
    <w:r>
      <w:rPr>
        <w:rFonts w:asciiTheme="majorHAnsi" w:hAnsiTheme="majorHAnsi" w:cstheme="majorHAnsi"/>
        <w:sz w:val="16"/>
        <w:szCs w:val="16"/>
        <w:lang w:val="fr-FR"/>
      </w:rPr>
      <w:fldChar w:fldCharType="end"/>
    </w:r>
    <w:r w:rsidRPr="004B12C6">
      <w:rPr>
        <w:rFonts w:asciiTheme="majorHAnsi" w:hAnsiTheme="majorHAnsi" w:cstheme="majorHAnsi"/>
        <w:sz w:val="16"/>
        <w:szCs w:val="16"/>
      </w:rPr>
      <w:tab/>
    </w:r>
    <w:r w:rsidRPr="004B12C6">
      <w:rPr>
        <w:rFonts w:asciiTheme="majorHAnsi" w:hAnsiTheme="majorHAnsi" w:cstheme="majorHAnsi"/>
        <w:sz w:val="16"/>
        <w:szCs w:val="16"/>
      </w:rPr>
      <w:fldChar w:fldCharType="begin"/>
    </w:r>
    <w:r w:rsidRPr="004B12C6">
      <w:rPr>
        <w:rFonts w:asciiTheme="majorHAnsi" w:hAnsiTheme="majorHAnsi" w:cstheme="majorHAnsi"/>
        <w:sz w:val="16"/>
        <w:szCs w:val="16"/>
      </w:rPr>
      <w:instrText xml:space="preserve"> PAGE  \* Arabic  \* MERGEFORMAT </w:instrText>
    </w:r>
    <w:r w:rsidRPr="004B12C6">
      <w:rPr>
        <w:rFonts w:asciiTheme="majorHAnsi" w:hAnsiTheme="majorHAnsi" w:cstheme="majorHAnsi"/>
        <w:sz w:val="16"/>
        <w:szCs w:val="16"/>
      </w:rPr>
      <w:fldChar w:fldCharType="separate"/>
    </w:r>
    <w:r w:rsidRPr="004B12C6">
      <w:rPr>
        <w:rFonts w:asciiTheme="majorHAnsi" w:hAnsiTheme="majorHAnsi" w:cstheme="majorHAnsi"/>
        <w:sz w:val="16"/>
        <w:szCs w:val="16"/>
      </w:rPr>
      <w:t>1</w:t>
    </w:r>
    <w:r w:rsidRPr="004B12C6">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E169" w14:textId="77777777" w:rsidR="00106ECE" w:rsidRDefault="00106ECE" w:rsidP="007A7FC1">
      <w:pPr>
        <w:spacing w:after="0" w:line="240" w:lineRule="auto"/>
      </w:pPr>
      <w:r>
        <w:separator/>
      </w:r>
    </w:p>
  </w:footnote>
  <w:footnote w:type="continuationSeparator" w:id="0">
    <w:p w14:paraId="7830F152" w14:textId="77777777" w:rsidR="00106ECE" w:rsidRDefault="00106ECE" w:rsidP="007A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AFC7" w14:textId="5D65111A" w:rsidR="00812ACA" w:rsidRDefault="00106ECE">
    <w:pPr>
      <w:pStyle w:val="En-tte"/>
    </w:pPr>
    <w:r>
      <w:rPr>
        <w:noProof/>
      </w:rPr>
      <w:pict w14:anchorId="2A6AC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66563" o:spid="_x0000_s1026" type="#_x0000_t136" style="position:absolute;margin-left:0;margin-top:0;width:426.25pt;height:213.1pt;rotation:315;z-index:-251651072;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3EF5" w14:textId="7EAA83EF" w:rsidR="007D5369" w:rsidRPr="00DA3705" w:rsidRDefault="00106ECE" w:rsidP="00850657">
    <w:pPr>
      <w:pStyle w:val="En-tte"/>
      <w:tabs>
        <w:tab w:val="clear" w:pos="4536"/>
        <w:tab w:val="clear" w:pos="9072"/>
        <w:tab w:val="left" w:pos="3826"/>
      </w:tabs>
      <w:spacing w:after="0"/>
      <w:rPr>
        <w:rFonts w:asciiTheme="majorHAnsi" w:hAnsiTheme="majorHAnsi" w:cstheme="majorHAnsi"/>
        <w:sz w:val="16"/>
        <w:szCs w:val="16"/>
        <w:lang w:val="fr-FR"/>
      </w:rPr>
    </w:pPr>
    <w:r>
      <w:rPr>
        <w:noProof/>
      </w:rPr>
      <w:pict w14:anchorId="35790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66564" o:spid="_x0000_s1027" type="#_x0000_t136" style="position:absolute;margin-left:0;margin-top:0;width:426.25pt;height:213.1pt;rotation:315;z-index:-251649024;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r w:rsidR="00491475">
      <w:rPr>
        <w:noProof/>
        <w:lang w:eastAsia="fr-FR"/>
      </w:rPr>
      <w:drawing>
        <wp:anchor distT="0" distB="0" distL="114300" distR="114300" simplePos="0" relativeHeight="251659264" behindDoc="0" locked="0" layoutInCell="1" allowOverlap="1" wp14:anchorId="202860F6" wp14:editId="2BFFBEA5">
          <wp:simplePos x="0" y="0"/>
          <wp:positionH relativeFrom="column">
            <wp:posOffset>4836160</wp:posOffset>
          </wp:positionH>
          <wp:positionV relativeFrom="paragraph">
            <wp:posOffset>-156845</wp:posOffset>
          </wp:positionV>
          <wp:extent cx="956945" cy="524510"/>
          <wp:effectExtent l="0" t="0" r="0" b="889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369" w:rsidRPr="00DA3705">
      <w:rPr>
        <w:rFonts w:asciiTheme="majorHAnsi" w:hAnsiTheme="majorHAnsi" w:cstheme="majorHAnsi"/>
        <w:sz w:val="16"/>
        <w:szCs w:val="16"/>
        <w:lang w:val="fr-FR"/>
      </w:rPr>
      <w:t>Module 3 - La production, quelles évolutions</w:t>
    </w:r>
    <w:r w:rsidR="007D5369" w:rsidRPr="00DA3705">
      <w:rPr>
        <w:rFonts w:asciiTheme="majorHAnsi" w:hAnsiTheme="majorHAnsi" w:cstheme="majorHAnsi"/>
        <w:sz w:val="16"/>
        <w:szCs w:val="16"/>
        <w:lang w:val="fr-FR"/>
      </w:rPr>
      <w:tab/>
    </w:r>
  </w:p>
  <w:p w14:paraId="7DC3D75C" w14:textId="12290AAE" w:rsidR="006B13FD" w:rsidRPr="002C0A9B" w:rsidRDefault="007D5369" w:rsidP="007F579D">
    <w:pPr>
      <w:pStyle w:val="En-tte"/>
      <w:spacing w:after="0"/>
      <w:rPr>
        <w:rFonts w:asciiTheme="majorHAnsi" w:hAnsiTheme="majorHAnsi" w:cstheme="majorHAnsi"/>
        <w:sz w:val="16"/>
        <w:szCs w:val="16"/>
        <w:lang w:val="fr-FR"/>
      </w:rPr>
    </w:pPr>
    <w:r w:rsidRPr="00DA3705">
      <w:rPr>
        <w:rFonts w:asciiTheme="majorHAnsi" w:hAnsiTheme="majorHAnsi" w:cstheme="majorHAnsi"/>
        <w:sz w:val="16"/>
        <w:szCs w:val="16"/>
      </w:rPr>
      <w:t>Q</w:t>
    </w:r>
    <w:proofErr w:type="spellStart"/>
    <w:r w:rsidRPr="00DA3705">
      <w:rPr>
        <w:rFonts w:asciiTheme="majorHAnsi" w:hAnsiTheme="majorHAnsi" w:cstheme="majorHAnsi"/>
        <w:sz w:val="16"/>
        <w:szCs w:val="16"/>
        <w:lang w:val="fr-FR"/>
      </w:rPr>
      <w:t>uestion</w:t>
    </w:r>
    <w:proofErr w:type="spellEnd"/>
    <w:r w:rsidRPr="00DA3705">
      <w:rPr>
        <w:rFonts w:asciiTheme="majorHAnsi" w:hAnsiTheme="majorHAnsi" w:cstheme="majorHAnsi"/>
        <w:sz w:val="16"/>
        <w:szCs w:val="16"/>
        <w:lang w:val="fr-FR"/>
      </w:rPr>
      <w:t xml:space="preserve"> 1 - Q</w:t>
    </w:r>
    <w:proofErr w:type="spellStart"/>
    <w:r w:rsidRPr="00DA3705">
      <w:rPr>
        <w:rFonts w:asciiTheme="majorHAnsi" w:hAnsiTheme="majorHAnsi" w:cstheme="majorHAnsi"/>
        <w:sz w:val="16"/>
        <w:szCs w:val="16"/>
      </w:rPr>
      <w:t>uels</w:t>
    </w:r>
    <w:proofErr w:type="spellEnd"/>
    <w:r w:rsidRPr="00DA3705">
      <w:rPr>
        <w:rFonts w:asciiTheme="majorHAnsi" w:hAnsiTheme="majorHAnsi" w:cstheme="majorHAnsi"/>
        <w:sz w:val="16"/>
        <w:szCs w:val="16"/>
      </w:rPr>
      <w:t xml:space="preserve"> sont les choix de l'entreprise en matière de production</w:t>
    </w:r>
    <w:r w:rsidRPr="00DA3705">
      <w:rPr>
        <w:rFonts w:asciiTheme="majorHAnsi" w:hAnsiTheme="majorHAnsi" w:cstheme="majorHAnsi"/>
        <w:sz w:val="16"/>
        <w:szCs w:val="16"/>
        <w:lang w:val="fr-FR"/>
      </w:rPr>
      <w:t> ?</w:t>
    </w:r>
    <w:r w:rsidR="00491475" w:rsidRPr="00491475">
      <w:rPr>
        <w:noProof/>
        <w:lang w:eastAsia="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B310" w14:textId="61C8C987" w:rsidR="00812ACA" w:rsidRDefault="00106ECE">
    <w:pPr>
      <w:pStyle w:val="En-tte"/>
    </w:pPr>
    <w:r>
      <w:rPr>
        <w:noProof/>
      </w:rPr>
      <w:pict w14:anchorId="498DD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66562" o:spid="_x0000_s1025" type="#_x0000_t136" style="position:absolute;margin-left:0;margin-top:0;width:426.25pt;height:213.1pt;rotation:315;z-index:-251653120;mso-position-horizontal:center;mso-position-horizontal-relative:margin;mso-position-vertical:center;mso-position-vertical-relative:margin" o:allowincell="f" fillcolor="silver" stroked="f">
          <v:fill opacity=".5"/>
          <v:textpath style="font-family:&quot;Calibri&quot;;font-size:1pt" string="Corrig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7BF"/>
    <w:multiLevelType w:val="hybridMultilevel"/>
    <w:tmpl w:val="E252E860"/>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C82B7E"/>
    <w:multiLevelType w:val="hybridMultilevel"/>
    <w:tmpl w:val="74BA9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3406E8"/>
    <w:multiLevelType w:val="hybridMultilevel"/>
    <w:tmpl w:val="5810C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374198"/>
    <w:multiLevelType w:val="hybridMultilevel"/>
    <w:tmpl w:val="58646346"/>
    <w:lvl w:ilvl="0" w:tplc="FD7E87FC">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D540701"/>
    <w:multiLevelType w:val="hybridMultilevel"/>
    <w:tmpl w:val="CB983314"/>
    <w:lvl w:ilvl="0" w:tplc="D2627DD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2EF0B49"/>
    <w:multiLevelType w:val="hybridMultilevel"/>
    <w:tmpl w:val="9CD4F212"/>
    <w:lvl w:ilvl="0" w:tplc="3ABCA2FE">
      <w:start w:val="239"/>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F45FA9"/>
    <w:multiLevelType w:val="hybridMultilevel"/>
    <w:tmpl w:val="35F670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676330"/>
    <w:multiLevelType w:val="hybridMultilevel"/>
    <w:tmpl w:val="40D0D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7E54B9"/>
    <w:multiLevelType w:val="hybridMultilevel"/>
    <w:tmpl w:val="FB28C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CB0707"/>
    <w:multiLevelType w:val="multilevel"/>
    <w:tmpl w:val="B52E46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C0143E"/>
    <w:multiLevelType w:val="multilevel"/>
    <w:tmpl w:val="8F2A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D6138"/>
    <w:multiLevelType w:val="hybridMultilevel"/>
    <w:tmpl w:val="BC4EB71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C97CD0"/>
    <w:multiLevelType w:val="hybridMultilevel"/>
    <w:tmpl w:val="2F9E431E"/>
    <w:lvl w:ilvl="0" w:tplc="D2627DD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6196133"/>
    <w:multiLevelType w:val="hybridMultilevel"/>
    <w:tmpl w:val="6F9E6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0"/>
  </w:num>
  <w:num w:numId="5">
    <w:abstractNumId w:val="1"/>
  </w:num>
  <w:num w:numId="6">
    <w:abstractNumId w:val="6"/>
  </w:num>
  <w:num w:numId="7">
    <w:abstractNumId w:val="9"/>
  </w:num>
  <w:num w:numId="8">
    <w:abstractNumId w:val="11"/>
  </w:num>
  <w:num w:numId="9">
    <w:abstractNumId w:val="8"/>
  </w:num>
  <w:num w:numId="10">
    <w:abstractNumId w:val="2"/>
  </w:num>
  <w:num w:numId="11">
    <w:abstractNumId w:val="13"/>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F0"/>
    <w:rsid w:val="00004BD4"/>
    <w:rsid w:val="00052F7C"/>
    <w:rsid w:val="00053662"/>
    <w:rsid w:val="000618E2"/>
    <w:rsid w:val="000709D5"/>
    <w:rsid w:val="00082C86"/>
    <w:rsid w:val="000871B9"/>
    <w:rsid w:val="000B3CE2"/>
    <w:rsid w:val="000C591E"/>
    <w:rsid w:val="000D0B36"/>
    <w:rsid w:val="000E4FB4"/>
    <w:rsid w:val="001038C0"/>
    <w:rsid w:val="00105B25"/>
    <w:rsid w:val="00106ECE"/>
    <w:rsid w:val="00110778"/>
    <w:rsid w:val="00115B28"/>
    <w:rsid w:val="00120097"/>
    <w:rsid w:val="001333CA"/>
    <w:rsid w:val="00135C6D"/>
    <w:rsid w:val="0015388B"/>
    <w:rsid w:val="00187FAC"/>
    <w:rsid w:val="001939D2"/>
    <w:rsid w:val="001A4358"/>
    <w:rsid w:val="001A53F3"/>
    <w:rsid w:val="001B04A8"/>
    <w:rsid w:val="001C1D08"/>
    <w:rsid w:val="001C2B9B"/>
    <w:rsid w:val="001C3F26"/>
    <w:rsid w:val="001D2E3C"/>
    <w:rsid w:val="00204BBD"/>
    <w:rsid w:val="00256A39"/>
    <w:rsid w:val="00270406"/>
    <w:rsid w:val="00272D8B"/>
    <w:rsid w:val="00292920"/>
    <w:rsid w:val="002C0A9B"/>
    <w:rsid w:val="002C3665"/>
    <w:rsid w:val="002D784C"/>
    <w:rsid w:val="002F2A11"/>
    <w:rsid w:val="00311BAD"/>
    <w:rsid w:val="00325D34"/>
    <w:rsid w:val="00335E55"/>
    <w:rsid w:val="003477A2"/>
    <w:rsid w:val="00350F64"/>
    <w:rsid w:val="00353ED4"/>
    <w:rsid w:val="003576BF"/>
    <w:rsid w:val="00367841"/>
    <w:rsid w:val="00372AD4"/>
    <w:rsid w:val="003907D1"/>
    <w:rsid w:val="00395707"/>
    <w:rsid w:val="00397CA3"/>
    <w:rsid w:val="003A17C8"/>
    <w:rsid w:val="003C56DD"/>
    <w:rsid w:val="003E397C"/>
    <w:rsid w:val="003E54C5"/>
    <w:rsid w:val="003E601C"/>
    <w:rsid w:val="003F6EB7"/>
    <w:rsid w:val="00405D79"/>
    <w:rsid w:val="00435FD0"/>
    <w:rsid w:val="00470F68"/>
    <w:rsid w:val="0047626A"/>
    <w:rsid w:val="00491475"/>
    <w:rsid w:val="004966FC"/>
    <w:rsid w:val="004B12C6"/>
    <w:rsid w:val="004B6FC9"/>
    <w:rsid w:val="004B7200"/>
    <w:rsid w:val="00562B30"/>
    <w:rsid w:val="0056436B"/>
    <w:rsid w:val="00565F0B"/>
    <w:rsid w:val="00567412"/>
    <w:rsid w:val="005752A6"/>
    <w:rsid w:val="005878C7"/>
    <w:rsid w:val="005B5AB4"/>
    <w:rsid w:val="005C5BC5"/>
    <w:rsid w:val="005D22A0"/>
    <w:rsid w:val="005D6E0B"/>
    <w:rsid w:val="005F598D"/>
    <w:rsid w:val="006003B5"/>
    <w:rsid w:val="0066258A"/>
    <w:rsid w:val="00667EC2"/>
    <w:rsid w:val="006762BD"/>
    <w:rsid w:val="006952ED"/>
    <w:rsid w:val="006B019B"/>
    <w:rsid w:val="006B13FD"/>
    <w:rsid w:val="006C663E"/>
    <w:rsid w:val="006E70EC"/>
    <w:rsid w:val="006F55C1"/>
    <w:rsid w:val="00731712"/>
    <w:rsid w:val="0075106B"/>
    <w:rsid w:val="00756487"/>
    <w:rsid w:val="00771B1E"/>
    <w:rsid w:val="007840A3"/>
    <w:rsid w:val="0078509F"/>
    <w:rsid w:val="007A7FC1"/>
    <w:rsid w:val="007C2F89"/>
    <w:rsid w:val="007D5369"/>
    <w:rsid w:val="007E301F"/>
    <w:rsid w:val="007F579D"/>
    <w:rsid w:val="00812ACA"/>
    <w:rsid w:val="008347E2"/>
    <w:rsid w:val="008453B3"/>
    <w:rsid w:val="00850657"/>
    <w:rsid w:val="0085425A"/>
    <w:rsid w:val="00857F87"/>
    <w:rsid w:val="008B6D37"/>
    <w:rsid w:val="008C51A6"/>
    <w:rsid w:val="008D24CD"/>
    <w:rsid w:val="008D2A86"/>
    <w:rsid w:val="008D3249"/>
    <w:rsid w:val="008D3811"/>
    <w:rsid w:val="008F2E76"/>
    <w:rsid w:val="008F46A3"/>
    <w:rsid w:val="008F7EEE"/>
    <w:rsid w:val="00904F86"/>
    <w:rsid w:val="00937D88"/>
    <w:rsid w:val="00941996"/>
    <w:rsid w:val="00964E19"/>
    <w:rsid w:val="009841C2"/>
    <w:rsid w:val="0099194B"/>
    <w:rsid w:val="009B6131"/>
    <w:rsid w:val="009D7298"/>
    <w:rsid w:val="009F67FC"/>
    <w:rsid w:val="00A27205"/>
    <w:rsid w:val="00A70E56"/>
    <w:rsid w:val="00AA0E8D"/>
    <w:rsid w:val="00AA2D23"/>
    <w:rsid w:val="00AF79D6"/>
    <w:rsid w:val="00B070DF"/>
    <w:rsid w:val="00B151F0"/>
    <w:rsid w:val="00B16ADA"/>
    <w:rsid w:val="00B4137B"/>
    <w:rsid w:val="00B61D33"/>
    <w:rsid w:val="00B72B93"/>
    <w:rsid w:val="00BB1D13"/>
    <w:rsid w:val="00BD7BD6"/>
    <w:rsid w:val="00BE19AF"/>
    <w:rsid w:val="00BE1F3D"/>
    <w:rsid w:val="00BE7CC2"/>
    <w:rsid w:val="00BF1A2E"/>
    <w:rsid w:val="00C0475D"/>
    <w:rsid w:val="00C17537"/>
    <w:rsid w:val="00C2309E"/>
    <w:rsid w:val="00C31569"/>
    <w:rsid w:val="00C42219"/>
    <w:rsid w:val="00C70741"/>
    <w:rsid w:val="00C84684"/>
    <w:rsid w:val="00CA3CA1"/>
    <w:rsid w:val="00CB1ADA"/>
    <w:rsid w:val="00CC2F24"/>
    <w:rsid w:val="00CE0EA0"/>
    <w:rsid w:val="00D40883"/>
    <w:rsid w:val="00D76183"/>
    <w:rsid w:val="00DA3705"/>
    <w:rsid w:val="00DE2539"/>
    <w:rsid w:val="00E025FC"/>
    <w:rsid w:val="00E03314"/>
    <w:rsid w:val="00E37D37"/>
    <w:rsid w:val="00E4149B"/>
    <w:rsid w:val="00E56392"/>
    <w:rsid w:val="00E70E79"/>
    <w:rsid w:val="00E7764D"/>
    <w:rsid w:val="00E849C5"/>
    <w:rsid w:val="00EC2BF2"/>
    <w:rsid w:val="00EF0838"/>
    <w:rsid w:val="00F31080"/>
    <w:rsid w:val="00F33C79"/>
    <w:rsid w:val="00F476D1"/>
    <w:rsid w:val="00F717F3"/>
    <w:rsid w:val="00F90832"/>
    <w:rsid w:val="00FC28DD"/>
    <w:rsid w:val="00FC4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0BE7"/>
  <w15:chartTrackingRefBased/>
  <w15:docId w15:val="{B4E89C20-0288-4D21-A5B2-C6131388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autoRedefine/>
    <w:uiPriority w:val="9"/>
    <w:qFormat/>
    <w:rsid w:val="00F31080"/>
    <w:pPr>
      <w:keepNext/>
      <w:keepLines/>
      <w:spacing w:before="120" w:after="120"/>
      <w:jc w:val="both"/>
      <w:outlineLvl w:val="0"/>
    </w:pPr>
    <w:rPr>
      <w:rFonts w:asciiTheme="majorHAnsi" w:eastAsia="Times New Roman" w:hAnsiTheme="majorHAnsi" w:cstheme="majorBidi"/>
      <w:b/>
      <w:bCs/>
      <w:color w:val="000000" w:themeColor="text1"/>
      <w:sz w:val="32"/>
      <w:szCs w:val="32"/>
      <w:lang w:eastAsia="fr-FR"/>
    </w:rPr>
  </w:style>
  <w:style w:type="paragraph" w:styleId="Titre2">
    <w:name w:val="heading 2"/>
    <w:basedOn w:val="Normal"/>
    <w:link w:val="Titre2Car"/>
    <w:uiPriority w:val="9"/>
    <w:qFormat/>
    <w:rsid w:val="005752A6"/>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itre3">
    <w:name w:val="heading 3"/>
    <w:basedOn w:val="Normal"/>
    <w:link w:val="Titre3Car"/>
    <w:uiPriority w:val="9"/>
    <w:qFormat/>
    <w:rsid w:val="005752A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5752A6"/>
    <w:rPr>
      <w:rFonts w:ascii="Times New Roman" w:eastAsia="Times New Roman" w:hAnsi="Times New Roman" w:cs="Times New Roman"/>
      <w:b/>
      <w:bCs/>
      <w:sz w:val="36"/>
      <w:szCs w:val="36"/>
    </w:rPr>
  </w:style>
  <w:style w:type="character" w:customStyle="1" w:styleId="Titre3Car">
    <w:name w:val="Titre 3 Car"/>
    <w:link w:val="Titre3"/>
    <w:uiPriority w:val="9"/>
    <w:rsid w:val="005752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52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5752A6"/>
    <w:rPr>
      <w:b/>
      <w:bCs/>
    </w:rPr>
  </w:style>
  <w:style w:type="character" w:styleId="Accentuation">
    <w:name w:val="Emphasis"/>
    <w:uiPriority w:val="20"/>
    <w:qFormat/>
    <w:rsid w:val="005752A6"/>
    <w:rPr>
      <w:i/>
      <w:iCs/>
    </w:rPr>
  </w:style>
  <w:style w:type="paragraph" w:styleId="En-tte">
    <w:name w:val="header"/>
    <w:basedOn w:val="Normal"/>
    <w:link w:val="En-tteCar"/>
    <w:uiPriority w:val="99"/>
    <w:unhideWhenUsed/>
    <w:rsid w:val="007A7FC1"/>
    <w:pPr>
      <w:tabs>
        <w:tab w:val="center" w:pos="4536"/>
        <w:tab w:val="right" w:pos="9072"/>
      </w:tabs>
    </w:pPr>
    <w:rPr>
      <w:rFonts w:cs="Times New Roman"/>
      <w:lang w:val="x-none"/>
    </w:rPr>
  </w:style>
  <w:style w:type="character" w:customStyle="1" w:styleId="En-tteCar">
    <w:name w:val="En-tête Car"/>
    <w:link w:val="En-tte"/>
    <w:uiPriority w:val="99"/>
    <w:rsid w:val="007A7FC1"/>
    <w:rPr>
      <w:sz w:val="22"/>
      <w:szCs w:val="22"/>
      <w:lang w:eastAsia="en-US"/>
    </w:rPr>
  </w:style>
  <w:style w:type="paragraph" w:styleId="Pieddepage">
    <w:name w:val="footer"/>
    <w:basedOn w:val="Normal"/>
    <w:link w:val="PieddepageCar"/>
    <w:uiPriority w:val="99"/>
    <w:unhideWhenUsed/>
    <w:rsid w:val="007A7FC1"/>
    <w:pPr>
      <w:tabs>
        <w:tab w:val="center" w:pos="4536"/>
        <w:tab w:val="right" w:pos="9072"/>
      </w:tabs>
    </w:pPr>
    <w:rPr>
      <w:rFonts w:cs="Times New Roman"/>
      <w:lang w:val="x-none"/>
    </w:rPr>
  </w:style>
  <w:style w:type="character" w:customStyle="1" w:styleId="PieddepageCar">
    <w:name w:val="Pied de page Car"/>
    <w:link w:val="Pieddepage"/>
    <w:uiPriority w:val="99"/>
    <w:rsid w:val="007A7FC1"/>
    <w:rPr>
      <w:sz w:val="22"/>
      <w:szCs w:val="22"/>
      <w:lang w:eastAsia="en-US"/>
    </w:rPr>
  </w:style>
  <w:style w:type="table" w:styleId="Grilledutableau">
    <w:name w:val="Table Grid"/>
    <w:basedOn w:val="TableauNormal"/>
    <w:uiPriority w:val="39"/>
    <w:rsid w:val="00B4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6258A"/>
    <w:rPr>
      <w:color w:val="0000FF"/>
      <w:u w:val="single"/>
    </w:rPr>
  </w:style>
  <w:style w:type="character" w:styleId="Lienhypertextesuivivisit">
    <w:name w:val="FollowedHyperlink"/>
    <w:uiPriority w:val="99"/>
    <w:semiHidden/>
    <w:unhideWhenUsed/>
    <w:rsid w:val="00756487"/>
    <w:rPr>
      <w:color w:val="954F72"/>
      <w:u w:val="single"/>
    </w:rPr>
  </w:style>
  <w:style w:type="character" w:styleId="Mentionnonrsolue">
    <w:name w:val="Unresolved Mention"/>
    <w:uiPriority w:val="99"/>
    <w:semiHidden/>
    <w:unhideWhenUsed/>
    <w:rsid w:val="008D2A86"/>
    <w:rPr>
      <w:color w:val="605E5C"/>
      <w:shd w:val="clear" w:color="auto" w:fill="E1DFDD"/>
    </w:rPr>
  </w:style>
  <w:style w:type="paragraph" w:styleId="Paragraphedeliste">
    <w:name w:val="List Paragraph"/>
    <w:basedOn w:val="Normal"/>
    <w:uiPriority w:val="34"/>
    <w:qFormat/>
    <w:rsid w:val="00B72B93"/>
    <w:pPr>
      <w:ind w:left="708"/>
    </w:pPr>
  </w:style>
  <w:style w:type="character" w:customStyle="1" w:styleId="Titre1Car">
    <w:name w:val="Titre 1 Car"/>
    <w:basedOn w:val="Policepardfaut"/>
    <w:link w:val="Titre1"/>
    <w:uiPriority w:val="9"/>
    <w:rsid w:val="00F31080"/>
    <w:rPr>
      <w:rFonts w:asciiTheme="majorHAnsi" w:eastAsia="Times New Roman" w:hAnsiTheme="majorHAnsi" w:cstheme="majorBidi"/>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172">
      <w:bodyDiv w:val="1"/>
      <w:marLeft w:val="0"/>
      <w:marRight w:val="0"/>
      <w:marTop w:val="0"/>
      <w:marBottom w:val="0"/>
      <w:divBdr>
        <w:top w:val="none" w:sz="0" w:space="0" w:color="auto"/>
        <w:left w:val="none" w:sz="0" w:space="0" w:color="auto"/>
        <w:bottom w:val="none" w:sz="0" w:space="0" w:color="auto"/>
        <w:right w:val="none" w:sz="0" w:space="0" w:color="auto"/>
      </w:divBdr>
    </w:div>
    <w:div w:id="323512392">
      <w:bodyDiv w:val="1"/>
      <w:marLeft w:val="0"/>
      <w:marRight w:val="0"/>
      <w:marTop w:val="0"/>
      <w:marBottom w:val="0"/>
      <w:divBdr>
        <w:top w:val="none" w:sz="0" w:space="0" w:color="auto"/>
        <w:left w:val="none" w:sz="0" w:space="0" w:color="auto"/>
        <w:bottom w:val="none" w:sz="0" w:space="0" w:color="auto"/>
        <w:right w:val="none" w:sz="0" w:space="0" w:color="auto"/>
      </w:divBdr>
    </w:div>
    <w:div w:id="330332138">
      <w:bodyDiv w:val="1"/>
      <w:marLeft w:val="0"/>
      <w:marRight w:val="0"/>
      <w:marTop w:val="0"/>
      <w:marBottom w:val="0"/>
      <w:divBdr>
        <w:top w:val="none" w:sz="0" w:space="0" w:color="auto"/>
        <w:left w:val="none" w:sz="0" w:space="0" w:color="auto"/>
        <w:bottom w:val="none" w:sz="0" w:space="0" w:color="auto"/>
        <w:right w:val="none" w:sz="0" w:space="0" w:color="auto"/>
      </w:divBdr>
    </w:div>
    <w:div w:id="348290920">
      <w:bodyDiv w:val="1"/>
      <w:marLeft w:val="0"/>
      <w:marRight w:val="0"/>
      <w:marTop w:val="0"/>
      <w:marBottom w:val="0"/>
      <w:divBdr>
        <w:top w:val="none" w:sz="0" w:space="0" w:color="auto"/>
        <w:left w:val="none" w:sz="0" w:space="0" w:color="auto"/>
        <w:bottom w:val="none" w:sz="0" w:space="0" w:color="auto"/>
        <w:right w:val="none" w:sz="0" w:space="0" w:color="auto"/>
      </w:divBdr>
    </w:div>
    <w:div w:id="355733012">
      <w:bodyDiv w:val="1"/>
      <w:marLeft w:val="0"/>
      <w:marRight w:val="0"/>
      <w:marTop w:val="0"/>
      <w:marBottom w:val="0"/>
      <w:divBdr>
        <w:top w:val="none" w:sz="0" w:space="0" w:color="auto"/>
        <w:left w:val="none" w:sz="0" w:space="0" w:color="auto"/>
        <w:bottom w:val="none" w:sz="0" w:space="0" w:color="auto"/>
        <w:right w:val="none" w:sz="0" w:space="0" w:color="auto"/>
      </w:divBdr>
    </w:div>
    <w:div w:id="394084328">
      <w:bodyDiv w:val="1"/>
      <w:marLeft w:val="0"/>
      <w:marRight w:val="0"/>
      <w:marTop w:val="0"/>
      <w:marBottom w:val="0"/>
      <w:divBdr>
        <w:top w:val="none" w:sz="0" w:space="0" w:color="auto"/>
        <w:left w:val="none" w:sz="0" w:space="0" w:color="auto"/>
        <w:bottom w:val="none" w:sz="0" w:space="0" w:color="auto"/>
        <w:right w:val="none" w:sz="0" w:space="0" w:color="auto"/>
      </w:divBdr>
    </w:div>
    <w:div w:id="435759164">
      <w:bodyDiv w:val="1"/>
      <w:marLeft w:val="0"/>
      <w:marRight w:val="0"/>
      <w:marTop w:val="0"/>
      <w:marBottom w:val="0"/>
      <w:divBdr>
        <w:top w:val="none" w:sz="0" w:space="0" w:color="auto"/>
        <w:left w:val="none" w:sz="0" w:space="0" w:color="auto"/>
        <w:bottom w:val="none" w:sz="0" w:space="0" w:color="auto"/>
        <w:right w:val="none" w:sz="0" w:space="0" w:color="auto"/>
      </w:divBdr>
    </w:div>
    <w:div w:id="451436424">
      <w:bodyDiv w:val="1"/>
      <w:marLeft w:val="0"/>
      <w:marRight w:val="0"/>
      <w:marTop w:val="0"/>
      <w:marBottom w:val="0"/>
      <w:divBdr>
        <w:top w:val="none" w:sz="0" w:space="0" w:color="auto"/>
        <w:left w:val="none" w:sz="0" w:space="0" w:color="auto"/>
        <w:bottom w:val="none" w:sz="0" w:space="0" w:color="auto"/>
        <w:right w:val="none" w:sz="0" w:space="0" w:color="auto"/>
      </w:divBdr>
      <w:divsChild>
        <w:div w:id="431360089">
          <w:marLeft w:val="0"/>
          <w:marRight w:val="0"/>
          <w:marTop w:val="0"/>
          <w:marBottom w:val="0"/>
          <w:divBdr>
            <w:top w:val="none" w:sz="0" w:space="0" w:color="auto"/>
            <w:left w:val="none" w:sz="0" w:space="0" w:color="auto"/>
            <w:bottom w:val="none" w:sz="0" w:space="0" w:color="auto"/>
            <w:right w:val="none" w:sz="0" w:space="0" w:color="auto"/>
          </w:divBdr>
          <w:divsChild>
            <w:div w:id="1698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8705">
      <w:bodyDiv w:val="1"/>
      <w:marLeft w:val="0"/>
      <w:marRight w:val="0"/>
      <w:marTop w:val="0"/>
      <w:marBottom w:val="0"/>
      <w:divBdr>
        <w:top w:val="none" w:sz="0" w:space="0" w:color="auto"/>
        <w:left w:val="none" w:sz="0" w:space="0" w:color="auto"/>
        <w:bottom w:val="none" w:sz="0" w:space="0" w:color="auto"/>
        <w:right w:val="none" w:sz="0" w:space="0" w:color="auto"/>
      </w:divBdr>
    </w:div>
    <w:div w:id="800347846">
      <w:bodyDiv w:val="1"/>
      <w:marLeft w:val="0"/>
      <w:marRight w:val="0"/>
      <w:marTop w:val="0"/>
      <w:marBottom w:val="0"/>
      <w:divBdr>
        <w:top w:val="none" w:sz="0" w:space="0" w:color="auto"/>
        <w:left w:val="none" w:sz="0" w:space="0" w:color="auto"/>
        <w:bottom w:val="none" w:sz="0" w:space="0" w:color="auto"/>
        <w:right w:val="none" w:sz="0" w:space="0" w:color="auto"/>
      </w:divBdr>
    </w:div>
    <w:div w:id="861482325">
      <w:bodyDiv w:val="1"/>
      <w:marLeft w:val="0"/>
      <w:marRight w:val="0"/>
      <w:marTop w:val="0"/>
      <w:marBottom w:val="0"/>
      <w:divBdr>
        <w:top w:val="none" w:sz="0" w:space="0" w:color="auto"/>
        <w:left w:val="none" w:sz="0" w:space="0" w:color="auto"/>
        <w:bottom w:val="none" w:sz="0" w:space="0" w:color="auto"/>
        <w:right w:val="none" w:sz="0" w:space="0" w:color="auto"/>
      </w:divBdr>
    </w:div>
    <w:div w:id="1113014064">
      <w:bodyDiv w:val="1"/>
      <w:marLeft w:val="0"/>
      <w:marRight w:val="0"/>
      <w:marTop w:val="0"/>
      <w:marBottom w:val="0"/>
      <w:divBdr>
        <w:top w:val="none" w:sz="0" w:space="0" w:color="auto"/>
        <w:left w:val="none" w:sz="0" w:space="0" w:color="auto"/>
        <w:bottom w:val="none" w:sz="0" w:space="0" w:color="auto"/>
        <w:right w:val="none" w:sz="0" w:space="0" w:color="auto"/>
      </w:divBdr>
    </w:div>
    <w:div w:id="1155997073">
      <w:bodyDiv w:val="1"/>
      <w:marLeft w:val="0"/>
      <w:marRight w:val="0"/>
      <w:marTop w:val="0"/>
      <w:marBottom w:val="0"/>
      <w:divBdr>
        <w:top w:val="none" w:sz="0" w:space="0" w:color="auto"/>
        <w:left w:val="none" w:sz="0" w:space="0" w:color="auto"/>
        <w:bottom w:val="none" w:sz="0" w:space="0" w:color="auto"/>
        <w:right w:val="none" w:sz="0" w:space="0" w:color="auto"/>
      </w:divBdr>
    </w:div>
    <w:div w:id="1474177916">
      <w:bodyDiv w:val="1"/>
      <w:marLeft w:val="0"/>
      <w:marRight w:val="0"/>
      <w:marTop w:val="0"/>
      <w:marBottom w:val="0"/>
      <w:divBdr>
        <w:top w:val="none" w:sz="0" w:space="0" w:color="auto"/>
        <w:left w:val="none" w:sz="0" w:space="0" w:color="auto"/>
        <w:bottom w:val="none" w:sz="0" w:space="0" w:color="auto"/>
        <w:right w:val="none" w:sz="0" w:space="0" w:color="auto"/>
      </w:divBdr>
    </w:div>
    <w:div w:id="1504782220">
      <w:bodyDiv w:val="1"/>
      <w:marLeft w:val="0"/>
      <w:marRight w:val="0"/>
      <w:marTop w:val="0"/>
      <w:marBottom w:val="0"/>
      <w:divBdr>
        <w:top w:val="none" w:sz="0" w:space="0" w:color="auto"/>
        <w:left w:val="none" w:sz="0" w:space="0" w:color="auto"/>
        <w:bottom w:val="none" w:sz="0" w:space="0" w:color="auto"/>
        <w:right w:val="none" w:sz="0" w:space="0" w:color="auto"/>
      </w:divBdr>
    </w:div>
    <w:div w:id="1538152999">
      <w:bodyDiv w:val="1"/>
      <w:marLeft w:val="0"/>
      <w:marRight w:val="0"/>
      <w:marTop w:val="0"/>
      <w:marBottom w:val="0"/>
      <w:divBdr>
        <w:top w:val="none" w:sz="0" w:space="0" w:color="auto"/>
        <w:left w:val="none" w:sz="0" w:space="0" w:color="auto"/>
        <w:bottom w:val="none" w:sz="0" w:space="0" w:color="auto"/>
        <w:right w:val="none" w:sz="0" w:space="0" w:color="auto"/>
      </w:divBdr>
    </w:div>
    <w:div w:id="1583832967">
      <w:bodyDiv w:val="1"/>
      <w:marLeft w:val="0"/>
      <w:marRight w:val="0"/>
      <w:marTop w:val="0"/>
      <w:marBottom w:val="0"/>
      <w:divBdr>
        <w:top w:val="none" w:sz="0" w:space="0" w:color="auto"/>
        <w:left w:val="none" w:sz="0" w:space="0" w:color="auto"/>
        <w:bottom w:val="none" w:sz="0" w:space="0" w:color="auto"/>
        <w:right w:val="none" w:sz="0" w:space="0" w:color="auto"/>
      </w:divBdr>
    </w:div>
    <w:div w:id="1637753744">
      <w:bodyDiv w:val="1"/>
      <w:marLeft w:val="0"/>
      <w:marRight w:val="0"/>
      <w:marTop w:val="0"/>
      <w:marBottom w:val="0"/>
      <w:divBdr>
        <w:top w:val="none" w:sz="0" w:space="0" w:color="auto"/>
        <w:left w:val="none" w:sz="0" w:space="0" w:color="auto"/>
        <w:bottom w:val="none" w:sz="0" w:space="0" w:color="auto"/>
        <w:right w:val="none" w:sz="0" w:space="0" w:color="auto"/>
      </w:divBdr>
    </w:div>
    <w:div w:id="1661228765">
      <w:bodyDiv w:val="1"/>
      <w:marLeft w:val="0"/>
      <w:marRight w:val="0"/>
      <w:marTop w:val="0"/>
      <w:marBottom w:val="0"/>
      <w:divBdr>
        <w:top w:val="none" w:sz="0" w:space="0" w:color="auto"/>
        <w:left w:val="none" w:sz="0" w:space="0" w:color="auto"/>
        <w:bottom w:val="none" w:sz="0" w:space="0" w:color="auto"/>
        <w:right w:val="none" w:sz="0" w:space="0" w:color="auto"/>
      </w:divBdr>
    </w:div>
    <w:div w:id="1675062152">
      <w:bodyDiv w:val="1"/>
      <w:marLeft w:val="0"/>
      <w:marRight w:val="0"/>
      <w:marTop w:val="0"/>
      <w:marBottom w:val="0"/>
      <w:divBdr>
        <w:top w:val="none" w:sz="0" w:space="0" w:color="auto"/>
        <w:left w:val="none" w:sz="0" w:space="0" w:color="auto"/>
        <w:bottom w:val="none" w:sz="0" w:space="0" w:color="auto"/>
        <w:right w:val="none" w:sz="0" w:space="0" w:color="auto"/>
      </w:divBdr>
    </w:div>
    <w:div w:id="1717125477">
      <w:bodyDiv w:val="1"/>
      <w:marLeft w:val="0"/>
      <w:marRight w:val="0"/>
      <w:marTop w:val="0"/>
      <w:marBottom w:val="0"/>
      <w:divBdr>
        <w:top w:val="none" w:sz="0" w:space="0" w:color="auto"/>
        <w:left w:val="none" w:sz="0" w:space="0" w:color="auto"/>
        <w:bottom w:val="none" w:sz="0" w:space="0" w:color="auto"/>
        <w:right w:val="none" w:sz="0" w:space="0" w:color="auto"/>
      </w:divBdr>
    </w:div>
    <w:div w:id="1731614625">
      <w:bodyDiv w:val="1"/>
      <w:marLeft w:val="0"/>
      <w:marRight w:val="0"/>
      <w:marTop w:val="0"/>
      <w:marBottom w:val="0"/>
      <w:divBdr>
        <w:top w:val="none" w:sz="0" w:space="0" w:color="auto"/>
        <w:left w:val="none" w:sz="0" w:space="0" w:color="auto"/>
        <w:bottom w:val="none" w:sz="0" w:space="0" w:color="auto"/>
        <w:right w:val="none" w:sz="0" w:space="0" w:color="auto"/>
      </w:divBdr>
    </w:div>
    <w:div w:id="1746031754">
      <w:bodyDiv w:val="1"/>
      <w:marLeft w:val="0"/>
      <w:marRight w:val="0"/>
      <w:marTop w:val="0"/>
      <w:marBottom w:val="0"/>
      <w:divBdr>
        <w:top w:val="none" w:sz="0" w:space="0" w:color="auto"/>
        <w:left w:val="none" w:sz="0" w:space="0" w:color="auto"/>
        <w:bottom w:val="none" w:sz="0" w:space="0" w:color="auto"/>
        <w:right w:val="none" w:sz="0" w:space="0" w:color="auto"/>
      </w:divBdr>
    </w:div>
    <w:div w:id="1837383877">
      <w:bodyDiv w:val="1"/>
      <w:marLeft w:val="0"/>
      <w:marRight w:val="0"/>
      <w:marTop w:val="0"/>
      <w:marBottom w:val="0"/>
      <w:divBdr>
        <w:top w:val="none" w:sz="0" w:space="0" w:color="auto"/>
        <w:left w:val="none" w:sz="0" w:space="0" w:color="auto"/>
        <w:bottom w:val="none" w:sz="0" w:space="0" w:color="auto"/>
        <w:right w:val="none" w:sz="0" w:space="0" w:color="auto"/>
      </w:divBdr>
    </w:div>
    <w:div w:id="1961570610">
      <w:bodyDiv w:val="1"/>
      <w:marLeft w:val="0"/>
      <w:marRight w:val="0"/>
      <w:marTop w:val="0"/>
      <w:marBottom w:val="0"/>
      <w:divBdr>
        <w:top w:val="none" w:sz="0" w:space="0" w:color="auto"/>
        <w:left w:val="none" w:sz="0" w:space="0" w:color="auto"/>
        <w:bottom w:val="none" w:sz="0" w:space="0" w:color="auto"/>
        <w:right w:val="none" w:sz="0" w:space="0" w:color="auto"/>
      </w:divBdr>
    </w:div>
    <w:div w:id="1996646167">
      <w:bodyDiv w:val="1"/>
      <w:marLeft w:val="0"/>
      <w:marRight w:val="0"/>
      <w:marTop w:val="0"/>
      <w:marBottom w:val="0"/>
      <w:divBdr>
        <w:top w:val="none" w:sz="0" w:space="0" w:color="auto"/>
        <w:left w:val="none" w:sz="0" w:space="0" w:color="auto"/>
        <w:bottom w:val="none" w:sz="0" w:space="0" w:color="auto"/>
        <w:right w:val="none" w:sz="0" w:space="0" w:color="auto"/>
      </w:divBdr>
      <w:divsChild>
        <w:div w:id="1028333488">
          <w:marLeft w:val="0"/>
          <w:marRight w:val="0"/>
          <w:marTop w:val="0"/>
          <w:marBottom w:val="0"/>
          <w:divBdr>
            <w:top w:val="none" w:sz="0" w:space="0" w:color="auto"/>
            <w:left w:val="none" w:sz="0" w:space="0" w:color="auto"/>
            <w:bottom w:val="none" w:sz="0" w:space="0" w:color="auto"/>
            <w:right w:val="none" w:sz="0" w:space="0" w:color="auto"/>
          </w:divBdr>
          <w:divsChild>
            <w:div w:id="318316721">
              <w:marLeft w:val="0"/>
              <w:marRight w:val="0"/>
              <w:marTop w:val="0"/>
              <w:marBottom w:val="0"/>
              <w:divBdr>
                <w:top w:val="none" w:sz="0" w:space="0" w:color="auto"/>
                <w:left w:val="none" w:sz="0" w:space="0" w:color="auto"/>
                <w:bottom w:val="none" w:sz="0" w:space="0" w:color="auto"/>
                <w:right w:val="none" w:sz="0" w:space="0" w:color="auto"/>
              </w:divBdr>
              <w:divsChild>
                <w:div w:id="12012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696">
          <w:marLeft w:val="0"/>
          <w:marRight w:val="0"/>
          <w:marTop w:val="0"/>
          <w:marBottom w:val="0"/>
          <w:divBdr>
            <w:top w:val="none" w:sz="0" w:space="0" w:color="auto"/>
            <w:left w:val="none" w:sz="0" w:space="0" w:color="auto"/>
            <w:bottom w:val="none" w:sz="0" w:space="0" w:color="auto"/>
            <w:right w:val="none" w:sz="0" w:space="0" w:color="auto"/>
          </w:divBdr>
          <w:divsChild>
            <w:div w:id="1937908907">
              <w:marLeft w:val="0"/>
              <w:marRight w:val="0"/>
              <w:marTop w:val="0"/>
              <w:marBottom w:val="0"/>
              <w:divBdr>
                <w:top w:val="none" w:sz="0" w:space="0" w:color="auto"/>
                <w:left w:val="none" w:sz="0" w:space="0" w:color="auto"/>
                <w:bottom w:val="none" w:sz="0" w:space="0" w:color="auto"/>
                <w:right w:val="none" w:sz="0" w:space="0" w:color="auto"/>
              </w:divBdr>
              <w:divsChild>
                <w:div w:id="753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2822">
          <w:marLeft w:val="0"/>
          <w:marRight w:val="0"/>
          <w:marTop w:val="0"/>
          <w:marBottom w:val="0"/>
          <w:divBdr>
            <w:top w:val="none" w:sz="0" w:space="0" w:color="auto"/>
            <w:left w:val="single" w:sz="12" w:space="8" w:color="006978"/>
            <w:bottom w:val="none" w:sz="0" w:space="0" w:color="auto"/>
            <w:right w:val="none" w:sz="0" w:space="0" w:color="auto"/>
          </w:divBdr>
          <w:divsChild>
            <w:div w:id="954142713">
              <w:marLeft w:val="0"/>
              <w:marRight w:val="0"/>
              <w:marTop w:val="0"/>
              <w:marBottom w:val="0"/>
              <w:divBdr>
                <w:top w:val="none" w:sz="0" w:space="0" w:color="auto"/>
                <w:left w:val="none" w:sz="0" w:space="0" w:color="auto"/>
                <w:bottom w:val="none" w:sz="0" w:space="0" w:color="auto"/>
                <w:right w:val="none" w:sz="0" w:space="0" w:color="auto"/>
              </w:divBdr>
              <w:divsChild>
                <w:div w:id="1574465532">
                  <w:marLeft w:val="0"/>
                  <w:marRight w:val="0"/>
                  <w:marTop w:val="0"/>
                  <w:marBottom w:val="0"/>
                  <w:divBdr>
                    <w:top w:val="none" w:sz="0" w:space="0" w:color="auto"/>
                    <w:left w:val="none" w:sz="0" w:space="0" w:color="auto"/>
                    <w:bottom w:val="none" w:sz="0" w:space="0" w:color="auto"/>
                    <w:right w:val="none" w:sz="0" w:space="0" w:color="auto"/>
                  </w:divBdr>
                  <w:divsChild>
                    <w:div w:id="1011489619">
                      <w:marLeft w:val="0"/>
                      <w:marRight w:val="0"/>
                      <w:marTop w:val="0"/>
                      <w:marBottom w:val="0"/>
                      <w:divBdr>
                        <w:top w:val="none" w:sz="0" w:space="0" w:color="auto"/>
                        <w:left w:val="none" w:sz="0" w:space="0" w:color="auto"/>
                        <w:bottom w:val="none" w:sz="0" w:space="0" w:color="auto"/>
                        <w:right w:val="none" w:sz="0" w:space="0" w:color="auto"/>
                      </w:divBdr>
                      <w:divsChild>
                        <w:div w:id="2010714108">
                          <w:marLeft w:val="0"/>
                          <w:marRight w:val="0"/>
                          <w:marTop w:val="0"/>
                          <w:marBottom w:val="0"/>
                          <w:divBdr>
                            <w:top w:val="none" w:sz="0" w:space="0" w:color="auto"/>
                            <w:left w:val="none" w:sz="0" w:space="0" w:color="auto"/>
                            <w:bottom w:val="none" w:sz="0" w:space="0" w:color="auto"/>
                            <w:right w:val="none" w:sz="0" w:space="0" w:color="auto"/>
                          </w:divBdr>
                          <w:divsChild>
                            <w:div w:id="614557313">
                              <w:marLeft w:val="0"/>
                              <w:marRight w:val="0"/>
                              <w:marTop w:val="0"/>
                              <w:marBottom w:val="0"/>
                              <w:divBdr>
                                <w:top w:val="none" w:sz="0" w:space="0" w:color="auto"/>
                                <w:left w:val="none" w:sz="0" w:space="0" w:color="auto"/>
                                <w:bottom w:val="none" w:sz="0" w:space="0" w:color="auto"/>
                                <w:right w:val="none" w:sz="0" w:space="0" w:color="auto"/>
                              </w:divBdr>
                              <w:divsChild>
                                <w:div w:id="1121650432">
                                  <w:marLeft w:val="0"/>
                                  <w:marRight w:val="0"/>
                                  <w:marTop w:val="0"/>
                                  <w:marBottom w:val="0"/>
                                  <w:divBdr>
                                    <w:top w:val="none" w:sz="0" w:space="0" w:color="auto"/>
                                    <w:left w:val="none" w:sz="0" w:space="0" w:color="auto"/>
                                    <w:bottom w:val="none" w:sz="0" w:space="0" w:color="auto"/>
                                    <w:right w:val="none" w:sz="0" w:space="0" w:color="auto"/>
                                  </w:divBdr>
                                  <w:divsChild>
                                    <w:div w:id="2247901">
                                      <w:marLeft w:val="0"/>
                                      <w:marRight w:val="0"/>
                                      <w:marTop w:val="0"/>
                                      <w:marBottom w:val="0"/>
                                      <w:divBdr>
                                        <w:top w:val="none" w:sz="0" w:space="0" w:color="auto"/>
                                        <w:left w:val="none" w:sz="0" w:space="0" w:color="auto"/>
                                        <w:bottom w:val="none" w:sz="0" w:space="0" w:color="auto"/>
                                        <w:right w:val="none" w:sz="0" w:space="0" w:color="auto"/>
                                      </w:divBdr>
                                    </w:div>
                                    <w:div w:id="17644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4015">
      <w:bodyDiv w:val="1"/>
      <w:marLeft w:val="0"/>
      <w:marRight w:val="0"/>
      <w:marTop w:val="0"/>
      <w:marBottom w:val="0"/>
      <w:divBdr>
        <w:top w:val="none" w:sz="0" w:space="0" w:color="auto"/>
        <w:left w:val="none" w:sz="0" w:space="0" w:color="auto"/>
        <w:bottom w:val="none" w:sz="0" w:space="0" w:color="auto"/>
        <w:right w:val="none" w:sz="0" w:space="0" w:color="auto"/>
      </w:divBdr>
    </w:div>
    <w:div w:id="2130274342">
      <w:bodyDiv w:val="1"/>
      <w:marLeft w:val="0"/>
      <w:marRight w:val="0"/>
      <w:marTop w:val="0"/>
      <w:marBottom w:val="0"/>
      <w:divBdr>
        <w:top w:val="none" w:sz="0" w:space="0" w:color="auto"/>
        <w:left w:val="none" w:sz="0" w:space="0" w:color="auto"/>
        <w:bottom w:val="none" w:sz="0" w:space="0" w:color="auto"/>
        <w:right w:val="none" w:sz="0" w:space="0" w:color="auto"/>
      </w:divBdr>
    </w:div>
    <w:div w:id="21400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reprise.lexpress.fr/gestion-fiscalite/droit-des-affaires/externaliser-par-le-biais-de-la-sous-traitance_1522624.html" TargetMode="External"/><Relationship Id="rId13" Type="http://schemas.openxmlformats.org/officeDocument/2006/relationships/hyperlink" Target="https://lactu-eco-20.webself.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fr.wikipedia.org/wiki/D%C3%A9localisation" TargetMode="External"/><Relationship Id="rId17" Type="http://schemas.openxmlformats.org/officeDocument/2006/relationships/hyperlink" Target="https://www.sous-traitance-externalisation.com/traitance-avantages-inconvenients" TargetMode="External"/><Relationship Id="rId2" Type="http://schemas.openxmlformats.org/officeDocument/2006/relationships/numbering" Target="numbering.xml"/><Relationship Id="rId16" Type="http://schemas.openxmlformats.org/officeDocument/2006/relationships/hyperlink" Target="https://www.modeintextile.fr/lindustrie-textile-france-production-mondialisee-sauf-produits-de-luxe-textiles-techniq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s-traitance-externalisation.com/traitance-avantages-inconvenients" TargetMode="External"/><Relationship Id="rId5" Type="http://schemas.openxmlformats.org/officeDocument/2006/relationships/webSettings" Target="webSettings.xml"/><Relationship Id="rId15" Type="http://schemas.openxmlformats.org/officeDocument/2006/relationships/hyperlink" Target="https://www.insee.fr/fr/statistiques/1281310" TargetMode="External"/><Relationship Id="rId23" Type="http://schemas.openxmlformats.org/officeDocument/2006/relationships/theme" Target="theme/theme1.xml"/><Relationship Id="rId10" Type="http://schemas.openxmlformats.org/officeDocument/2006/relationships/hyperlink" Target="https://france3-regions.francetvinfo.fr/bretagne/2012/10/23/armor-lux-124367.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r.wikipedia.org/wiki/Sous-traitance_en_France" TargetMode="External"/><Relationship Id="rId14" Type="http://schemas.openxmlformats.org/officeDocument/2006/relationships/hyperlink" Target="https://www.dynamique-mag.com/article/inconvenients-avantages-delocalisation.553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1A50D-E5CD-4F81-A96F-5C66688D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2748</Words>
  <Characters>15118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17831</CharactersWithSpaces>
  <SharedDoc>false</SharedDoc>
  <HLinks>
    <vt:vector size="6" baseType="variant">
      <vt:variant>
        <vt:i4>6488091</vt:i4>
      </vt:variant>
      <vt:variant>
        <vt:i4>-1</vt:i4>
      </vt:variant>
      <vt:variant>
        <vt:i4>2053</vt:i4>
      </vt:variant>
      <vt:variant>
        <vt:i4>1</vt:i4>
      </vt:variant>
      <vt:variant>
        <vt:lpwstr>https://armorlux-armorlux-com-storage.omn.proximis.com/Imagestorage/images/2560/1600/60ffc2c2ca3ae_image_atelier_de_confection_2.jpg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WAFAA SAASSAA</dc:creator>
  <cp:keywords/>
  <cp:lastModifiedBy>fabienne mauri</cp:lastModifiedBy>
  <cp:revision>7</cp:revision>
  <cp:lastPrinted>2022-02-17T13:31:00Z</cp:lastPrinted>
  <dcterms:created xsi:type="dcterms:W3CDTF">2022-02-16T16:58:00Z</dcterms:created>
  <dcterms:modified xsi:type="dcterms:W3CDTF">2022-02-17T13:31:00Z</dcterms:modified>
</cp:coreProperties>
</file>