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3A0BA" w14:textId="77777777" w:rsidR="00737F98" w:rsidRDefault="00737F98" w:rsidP="00737F98">
      <w:pPr>
        <w:suppressAutoHyphens/>
        <w:ind w:right="113"/>
        <w:jc w:val="center"/>
        <w:rPr>
          <w:rFonts w:ascii="Arial Narrow" w:eastAsia="Calibri" w:hAnsi="Arial Narrow"/>
          <w:b/>
          <w:sz w:val="44"/>
          <w:szCs w:val="44"/>
        </w:rPr>
      </w:pPr>
      <w:bookmarkStart w:id="0" w:name="_Toc18314774"/>
      <w:bookmarkStart w:id="1" w:name="_Toc19726142"/>
    </w:p>
    <w:p w14:paraId="1C89EBC5" w14:textId="77777777" w:rsidR="00737F98" w:rsidRDefault="00737F98" w:rsidP="00737F98">
      <w:pPr>
        <w:suppressAutoHyphens/>
        <w:ind w:right="113"/>
        <w:jc w:val="center"/>
        <w:rPr>
          <w:rFonts w:ascii="Arial Narrow" w:eastAsia="Calibri" w:hAnsi="Arial Narrow"/>
          <w:b/>
          <w:sz w:val="44"/>
          <w:szCs w:val="44"/>
        </w:rPr>
      </w:pPr>
    </w:p>
    <w:p w14:paraId="7226A321" w14:textId="77777777" w:rsidR="00737F98" w:rsidRDefault="00737F98" w:rsidP="00737F98">
      <w:pPr>
        <w:suppressAutoHyphens/>
        <w:ind w:right="113"/>
        <w:jc w:val="center"/>
        <w:rPr>
          <w:rFonts w:ascii="Arial Narrow" w:eastAsia="Calibri" w:hAnsi="Arial Narrow"/>
          <w:b/>
          <w:sz w:val="44"/>
          <w:szCs w:val="44"/>
        </w:rPr>
      </w:pPr>
    </w:p>
    <w:p w14:paraId="4F4D1C87" w14:textId="77777777" w:rsidR="00737F98" w:rsidRDefault="00737F98" w:rsidP="00737F98">
      <w:pPr>
        <w:suppressAutoHyphens/>
        <w:ind w:right="113"/>
        <w:jc w:val="center"/>
        <w:rPr>
          <w:rFonts w:ascii="Arial Narrow" w:eastAsia="Calibri" w:hAnsi="Arial Narrow"/>
          <w:b/>
          <w:sz w:val="44"/>
          <w:szCs w:val="44"/>
        </w:rPr>
      </w:pPr>
    </w:p>
    <w:p w14:paraId="5C4C447A" w14:textId="77777777" w:rsidR="00737F98" w:rsidRDefault="00737F98" w:rsidP="00737F98">
      <w:pPr>
        <w:suppressAutoHyphens/>
        <w:ind w:right="113"/>
        <w:jc w:val="center"/>
        <w:rPr>
          <w:rFonts w:ascii="Arial Narrow" w:eastAsia="Calibri" w:hAnsi="Arial Narrow"/>
          <w:b/>
          <w:sz w:val="44"/>
          <w:szCs w:val="44"/>
        </w:rPr>
      </w:pPr>
    </w:p>
    <w:p w14:paraId="74EBE990" w14:textId="77777777" w:rsidR="00737F98" w:rsidRDefault="00737F98" w:rsidP="00737F98">
      <w:pPr>
        <w:suppressAutoHyphens/>
        <w:ind w:right="113"/>
        <w:jc w:val="center"/>
        <w:rPr>
          <w:rFonts w:ascii="Arial Narrow" w:eastAsia="Calibri" w:hAnsi="Arial Narrow"/>
          <w:b/>
          <w:sz w:val="44"/>
          <w:szCs w:val="44"/>
        </w:rPr>
      </w:pPr>
    </w:p>
    <w:p w14:paraId="196C3313" w14:textId="77777777" w:rsidR="00737F98" w:rsidRDefault="00737F98" w:rsidP="00737F98">
      <w:pPr>
        <w:suppressAutoHyphens/>
        <w:ind w:right="113"/>
        <w:jc w:val="center"/>
        <w:rPr>
          <w:rFonts w:ascii="Arial Narrow" w:eastAsia="Calibri" w:hAnsi="Arial Narrow"/>
          <w:b/>
          <w:sz w:val="44"/>
          <w:szCs w:val="44"/>
        </w:rPr>
      </w:pPr>
    </w:p>
    <w:p w14:paraId="66F019D2" w14:textId="77777777" w:rsidR="00737F98" w:rsidRDefault="00737F98" w:rsidP="00737F98">
      <w:pPr>
        <w:suppressAutoHyphens/>
        <w:ind w:right="113"/>
        <w:jc w:val="center"/>
        <w:rPr>
          <w:rFonts w:ascii="Arial Narrow" w:eastAsia="Calibri" w:hAnsi="Arial Narrow"/>
          <w:b/>
          <w:sz w:val="44"/>
          <w:szCs w:val="44"/>
        </w:rPr>
      </w:pPr>
    </w:p>
    <w:p w14:paraId="241B76CA" w14:textId="77777777" w:rsidR="00737F98" w:rsidRDefault="00737F98" w:rsidP="00737F98">
      <w:pPr>
        <w:suppressAutoHyphens/>
        <w:ind w:right="113"/>
        <w:jc w:val="center"/>
        <w:rPr>
          <w:rFonts w:ascii="Arial Narrow" w:eastAsia="Calibri" w:hAnsi="Arial Narrow"/>
          <w:b/>
          <w:sz w:val="44"/>
          <w:szCs w:val="44"/>
        </w:rPr>
      </w:pPr>
    </w:p>
    <w:p w14:paraId="4CA8F3A1" w14:textId="623BFFA2" w:rsidR="00737F98" w:rsidRDefault="00737F98" w:rsidP="00737F98">
      <w:pPr>
        <w:suppressAutoHyphens/>
        <w:ind w:right="113"/>
        <w:jc w:val="center"/>
        <w:rPr>
          <w:rFonts w:ascii="Arial Narrow" w:eastAsia="Calibri" w:hAnsi="Arial Narrow"/>
          <w:b/>
          <w:sz w:val="44"/>
          <w:szCs w:val="44"/>
        </w:rPr>
      </w:pPr>
      <w:r>
        <w:rPr>
          <w:rFonts w:ascii="Arial Narrow" w:eastAsia="Calibri" w:hAnsi="Arial Narrow"/>
          <w:b/>
          <w:sz w:val="44"/>
          <w:szCs w:val="44"/>
        </w:rPr>
        <w:t xml:space="preserve">MATRICE </w:t>
      </w:r>
      <w:r w:rsidR="00DD6ECA">
        <w:rPr>
          <w:rFonts w:ascii="Arial Narrow" w:eastAsia="Calibri" w:hAnsi="Arial Narrow"/>
          <w:b/>
          <w:sz w:val="44"/>
          <w:szCs w:val="44"/>
        </w:rPr>
        <w:t>GÉNÉRIQUE</w:t>
      </w:r>
      <w:r>
        <w:rPr>
          <w:rFonts w:ascii="Arial Narrow" w:eastAsia="Calibri" w:hAnsi="Arial Narrow"/>
          <w:b/>
          <w:sz w:val="44"/>
          <w:szCs w:val="44"/>
        </w:rPr>
        <w:t xml:space="preserve"> DES BLOCS DE COMP</w:t>
      </w:r>
      <w:r w:rsidR="00DD6ECA">
        <w:rPr>
          <w:rFonts w:ascii="Arial Narrow" w:eastAsia="Calibri" w:hAnsi="Arial Narrow"/>
          <w:b/>
          <w:sz w:val="44"/>
          <w:szCs w:val="44"/>
        </w:rPr>
        <w:t>É</w:t>
      </w:r>
      <w:r>
        <w:rPr>
          <w:rFonts w:ascii="Arial Narrow" w:eastAsia="Calibri" w:hAnsi="Arial Narrow"/>
          <w:b/>
          <w:sz w:val="44"/>
          <w:szCs w:val="44"/>
        </w:rPr>
        <w:t xml:space="preserve">TENCES </w:t>
      </w:r>
    </w:p>
    <w:p w14:paraId="089755F0" w14:textId="77777777" w:rsidR="00737F98" w:rsidRDefault="00737F98" w:rsidP="00737F98">
      <w:pPr>
        <w:suppressAutoHyphens/>
        <w:ind w:right="113"/>
        <w:jc w:val="center"/>
        <w:rPr>
          <w:rFonts w:ascii="Arial Narrow" w:eastAsia="Calibri" w:hAnsi="Arial Narrow"/>
          <w:b/>
          <w:sz w:val="44"/>
          <w:szCs w:val="44"/>
        </w:rPr>
      </w:pPr>
    </w:p>
    <w:p w14:paraId="30C881A0" w14:textId="77777777" w:rsidR="00737F98" w:rsidRDefault="00737F98" w:rsidP="00737F98">
      <w:pPr>
        <w:suppressAutoHyphens/>
        <w:ind w:right="113"/>
        <w:jc w:val="center"/>
        <w:rPr>
          <w:rFonts w:ascii="Arial Narrow" w:eastAsia="Calibri" w:hAnsi="Arial Narrow"/>
          <w:b/>
          <w:sz w:val="44"/>
          <w:szCs w:val="44"/>
        </w:rPr>
      </w:pPr>
    </w:p>
    <w:p w14:paraId="17219BC3" w14:textId="77777777" w:rsidR="00737F98" w:rsidRPr="001D0A0A" w:rsidRDefault="00737F98" w:rsidP="00737F98">
      <w:pPr>
        <w:suppressAutoHyphens/>
        <w:ind w:right="113"/>
        <w:jc w:val="center"/>
        <w:rPr>
          <w:rFonts w:ascii="Arial Narrow" w:eastAsia="Calibri" w:hAnsi="Arial Narrow"/>
          <w:b/>
          <w:sz w:val="44"/>
          <w:szCs w:val="44"/>
        </w:rPr>
      </w:pPr>
      <w:r>
        <w:rPr>
          <w:rFonts w:ascii="Arial Narrow" w:eastAsia="Calibri" w:hAnsi="Arial Narrow"/>
          <w:b/>
          <w:sz w:val="44"/>
          <w:szCs w:val="44"/>
        </w:rPr>
        <w:t xml:space="preserve">BAC PROFESSIONNEL </w:t>
      </w:r>
      <w:proofErr w:type="spellStart"/>
      <w:r>
        <w:rPr>
          <w:rFonts w:ascii="Arial Narrow" w:eastAsia="Calibri" w:hAnsi="Arial Narrow"/>
          <w:b/>
          <w:sz w:val="44"/>
          <w:szCs w:val="44"/>
        </w:rPr>
        <w:t>AGOrA</w:t>
      </w:r>
      <w:proofErr w:type="spellEnd"/>
    </w:p>
    <w:p w14:paraId="7F6149FF" w14:textId="77777777" w:rsidR="00737F98" w:rsidRDefault="00737F98" w:rsidP="00737F98">
      <w:pPr>
        <w:suppressAutoHyphens/>
        <w:ind w:right="113"/>
        <w:rPr>
          <w:rFonts w:ascii="Arial Narrow" w:eastAsia="Calibri" w:hAnsi="Arial Narrow"/>
          <w:sz w:val="17"/>
          <w:szCs w:val="17"/>
        </w:rPr>
      </w:pPr>
    </w:p>
    <w:p w14:paraId="5260CAC0" w14:textId="77777777" w:rsidR="004C3FA8" w:rsidRDefault="00737F98" w:rsidP="00737F98">
      <w:pPr>
        <w:spacing w:after="200" w:line="276" w:lineRule="auto"/>
        <w:rPr>
          <w:rFonts w:ascii="Arial Narrow" w:hAnsi="Arial Narrow" w:cs="Arial"/>
          <w:b/>
          <w:color w:val="31849B" w:themeColor="accent5" w:themeShade="BF"/>
          <w:sz w:val="17"/>
          <w:szCs w:val="17"/>
        </w:rPr>
      </w:pPr>
      <w:r w:rsidRPr="00676623">
        <w:rPr>
          <w:rFonts w:ascii="Arial Narrow" w:eastAsia="Calibri" w:hAnsi="Arial Narrow"/>
          <w:sz w:val="17"/>
          <w:szCs w:val="17"/>
        </w:rPr>
        <w:br w:type="page"/>
      </w:r>
    </w:p>
    <w:p w14:paraId="7FA0D3AA" w14:textId="7CD68D91" w:rsidR="00676623" w:rsidRPr="00DD6ECA" w:rsidRDefault="00676623" w:rsidP="00DD6ECA">
      <w:pPr>
        <w:pStyle w:val="Titre1"/>
        <w:rPr>
          <w:rFonts w:ascii="Arial Narrow" w:hAnsi="Arial Narrow" w:cs="Arial"/>
        </w:rPr>
      </w:pPr>
      <w:r w:rsidRPr="00DD6ECA">
        <w:rPr>
          <w:rFonts w:ascii="Arial Narrow" w:hAnsi="Arial Narrow" w:cs="Arial"/>
        </w:rPr>
        <w:lastRenderedPageBreak/>
        <w:t>BLOC 1 Gérer des relations avec les clients, les usagers et les adhérents</w:t>
      </w:r>
    </w:p>
    <w:tbl>
      <w:tblPr>
        <w:tblStyle w:val="Grilledutableau"/>
        <w:tblW w:w="0" w:type="auto"/>
        <w:tblLook w:val="04A0" w:firstRow="1" w:lastRow="0" w:firstColumn="1" w:lastColumn="0" w:noHBand="0" w:noVBand="1"/>
      </w:tblPr>
      <w:tblGrid>
        <w:gridCol w:w="4957"/>
        <w:gridCol w:w="5505"/>
        <w:gridCol w:w="5232"/>
      </w:tblGrid>
      <w:tr w:rsidR="00676623" w:rsidRPr="00676623" w14:paraId="66CB5EAE" w14:textId="77777777" w:rsidTr="008B3203">
        <w:tc>
          <w:tcPr>
            <w:tcW w:w="15694" w:type="dxa"/>
            <w:gridSpan w:val="3"/>
          </w:tcPr>
          <w:p w14:paraId="57E50AEE" w14:textId="77777777" w:rsidR="004E3369" w:rsidRPr="004E3369" w:rsidRDefault="00676623" w:rsidP="002832DD">
            <w:pPr>
              <w:spacing w:before="120" w:after="120"/>
              <w:ind w:right="40"/>
              <w:jc w:val="both"/>
              <w:rPr>
                <w:rFonts w:ascii="Arial Narrow" w:hAnsi="Arial Narrow"/>
                <w:sz w:val="17"/>
                <w:szCs w:val="17"/>
              </w:rPr>
            </w:pPr>
            <w:r w:rsidRPr="00DB4581">
              <w:rPr>
                <w:rFonts w:ascii="Arial Narrow" w:hAnsi="Arial Narrow" w:cs="Arial"/>
                <w:b/>
                <w:sz w:val="17"/>
                <w:szCs w:val="17"/>
              </w:rPr>
              <w:t>Conditions d’exercice</w:t>
            </w:r>
            <w:r w:rsidR="00DB4581" w:rsidRPr="00DB4581">
              <w:rPr>
                <w:rFonts w:ascii="Arial Narrow" w:hAnsi="Arial Narrow" w:cs="Arial"/>
                <w:b/>
                <w:sz w:val="17"/>
                <w:szCs w:val="17"/>
              </w:rPr>
              <w:t xml:space="preserve"> et de mobilisation des compétences</w:t>
            </w:r>
            <w:r w:rsidRPr="00DB4581">
              <w:rPr>
                <w:rFonts w:ascii="Arial Narrow" w:hAnsi="Arial Narrow"/>
                <w:sz w:val="17"/>
                <w:szCs w:val="17"/>
              </w:rPr>
              <w:t> :</w:t>
            </w:r>
            <w:r w:rsidRPr="00676623">
              <w:rPr>
                <w:rFonts w:ascii="Arial Narrow" w:hAnsi="Arial Narrow"/>
                <w:sz w:val="17"/>
                <w:szCs w:val="17"/>
              </w:rPr>
              <w:t xml:space="preserve"> Le titulaire du baccalauréat professionnel « Assistance à la gestion des organisations et de leurs activités » </w:t>
            </w:r>
            <w:r w:rsidR="004E3369" w:rsidRPr="004E3369">
              <w:rPr>
                <w:rFonts w:ascii="Arial Narrow" w:hAnsi="Arial Narrow"/>
                <w:sz w:val="17"/>
                <w:szCs w:val="17"/>
              </w:rPr>
              <w:t xml:space="preserve">est en contact direct avec le « client » de l’organisation dans laquelle il exerce son activité pour l’accueillir, prendre en charge sa demande, ouvrir un dossier nominatif. Les organisations concernées étant diverses, comme indiqué dans le référentiel des activités professionnelles, le terme générique de « client » recouvre la notion de prospect, ou d’usager (si les prestations relèvent du service public), ou d’adhérent ou de bénéficiaire de prestations (si l’organisation a un statut d’association ou de mutuelle). </w:t>
            </w:r>
          </w:p>
          <w:p w14:paraId="08E13524" w14:textId="77777777" w:rsidR="004E3369" w:rsidRPr="004E3369" w:rsidRDefault="004E3369" w:rsidP="004E3369">
            <w:pPr>
              <w:spacing w:before="120" w:after="120"/>
              <w:ind w:right="40" w:firstLine="176"/>
              <w:jc w:val="both"/>
              <w:rPr>
                <w:rFonts w:ascii="Arial Narrow" w:hAnsi="Arial Narrow"/>
                <w:sz w:val="17"/>
                <w:szCs w:val="17"/>
              </w:rPr>
            </w:pPr>
            <w:r w:rsidRPr="004E3369">
              <w:rPr>
                <w:rFonts w:ascii="Arial Narrow" w:hAnsi="Arial Narrow"/>
                <w:sz w:val="17"/>
                <w:szCs w:val="17"/>
              </w:rPr>
              <w:t xml:space="preserve">Le titulaire du diplôme assure les différentes étapes du processus administratif et de </w:t>
            </w:r>
            <w:proofErr w:type="gramStart"/>
            <w:r w:rsidRPr="004E3369">
              <w:rPr>
                <w:rFonts w:ascii="Arial Narrow" w:hAnsi="Arial Narrow"/>
                <w:sz w:val="17"/>
                <w:szCs w:val="17"/>
              </w:rPr>
              <w:t>gestion lié</w:t>
            </w:r>
            <w:proofErr w:type="gramEnd"/>
            <w:r w:rsidRPr="004E3369">
              <w:rPr>
                <w:rFonts w:ascii="Arial Narrow" w:hAnsi="Arial Narrow"/>
                <w:sz w:val="17"/>
                <w:szCs w:val="17"/>
              </w:rPr>
              <w:t xml:space="preserve"> à la relation « client » : instruction de dossier, devis, commandes, livraisons, facturations, encaissements, traitement des réclamations et des litiges. Il contribue également aux démarches de communication et de développement de l’organisation et travaille, à ce titre, en étroite collaboration avec l’ensemble des acteurs internes chargés de ces démarches, notamment le service commercial quand il est présent.</w:t>
            </w:r>
          </w:p>
          <w:p w14:paraId="42C0500A" w14:textId="77777777" w:rsidR="00676623" w:rsidRPr="008F7827" w:rsidRDefault="004E3369" w:rsidP="008F7827">
            <w:pPr>
              <w:spacing w:before="120" w:after="120"/>
              <w:ind w:right="40" w:firstLine="176"/>
              <w:jc w:val="both"/>
              <w:rPr>
                <w:rFonts w:ascii="Arial Narrow" w:hAnsi="Arial Narrow"/>
                <w:sz w:val="17"/>
                <w:szCs w:val="17"/>
              </w:rPr>
            </w:pPr>
            <w:r w:rsidRPr="004E3369">
              <w:rPr>
                <w:rFonts w:ascii="Arial Narrow" w:hAnsi="Arial Narrow"/>
                <w:sz w:val="17"/>
                <w:szCs w:val="17"/>
              </w:rPr>
              <w:t>Son rôle d’interface entre les clients, les usagers ou les adhérents et les personnels de l’organisation en fait un acteur important dans la circulation et l’actualisation de l’information, à la fois dans le système d’information interne et dans la configuration internet à destination de l’externe (site et réseaux sociaux).</w:t>
            </w:r>
          </w:p>
        </w:tc>
      </w:tr>
      <w:tr w:rsidR="00DD6ECA" w:rsidRPr="00DD6ECA" w14:paraId="6CFBF458" w14:textId="77777777" w:rsidTr="00DD6ECA">
        <w:tc>
          <w:tcPr>
            <w:tcW w:w="4957" w:type="dxa"/>
            <w:shd w:val="clear" w:color="auto" w:fill="4BACC6" w:themeFill="accent5"/>
          </w:tcPr>
          <w:p w14:paraId="22FC2B41" w14:textId="5F01C263" w:rsidR="008437C0" w:rsidRPr="00DD6ECA" w:rsidRDefault="00DD6ECA" w:rsidP="00BA5D0F">
            <w:pPr>
              <w:pStyle w:val="Paragraphedeliste"/>
              <w:ind w:left="851" w:right="113"/>
              <w:jc w:val="center"/>
              <w:rPr>
                <w:rFonts w:ascii="Arial Narrow" w:hAnsi="Arial Narrow" w:cs="Arial"/>
                <w:b/>
                <w:bCs/>
                <w:color w:val="FFFFFF" w:themeColor="background1"/>
                <w:sz w:val="17"/>
                <w:szCs w:val="17"/>
              </w:rPr>
            </w:pPr>
            <w:r w:rsidRPr="00DD6ECA">
              <w:rPr>
                <w:rFonts w:ascii="Arial Narrow" w:hAnsi="Arial Narrow" w:cs="Arial"/>
                <w:b/>
                <w:color w:val="FFFFFF" w:themeColor="background1"/>
                <w:sz w:val="17"/>
                <w:szCs w:val="17"/>
              </w:rPr>
              <w:t>ACTIVITÉS</w:t>
            </w:r>
          </w:p>
        </w:tc>
        <w:tc>
          <w:tcPr>
            <w:tcW w:w="5505" w:type="dxa"/>
            <w:shd w:val="clear" w:color="auto" w:fill="4BACC6" w:themeFill="accent5"/>
          </w:tcPr>
          <w:p w14:paraId="3F14219F" w14:textId="32511B33" w:rsidR="008437C0" w:rsidRPr="00DD6ECA" w:rsidRDefault="00DD6ECA" w:rsidP="00BA5D0F">
            <w:pPr>
              <w:pStyle w:val="Paragraphedeliste"/>
              <w:ind w:left="187" w:right="113"/>
              <w:jc w:val="center"/>
              <w:rPr>
                <w:rFonts w:ascii="Arial Narrow" w:hAnsi="Arial Narrow" w:cs="Arial"/>
                <w:bCs/>
                <w:color w:val="FFFFFF" w:themeColor="background1"/>
                <w:sz w:val="17"/>
                <w:szCs w:val="17"/>
              </w:rPr>
            </w:pPr>
            <w:r w:rsidRPr="00DD6ECA">
              <w:rPr>
                <w:rFonts w:ascii="Arial Narrow" w:hAnsi="Arial Narrow" w:cs="Arial"/>
                <w:b/>
                <w:color w:val="FFFFFF" w:themeColor="background1"/>
                <w:sz w:val="17"/>
                <w:szCs w:val="17"/>
              </w:rPr>
              <w:t>COMPÉTENCES</w:t>
            </w:r>
          </w:p>
        </w:tc>
        <w:tc>
          <w:tcPr>
            <w:tcW w:w="5232" w:type="dxa"/>
            <w:shd w:val="clear" w:color="auto" w:fill="4BACC6" w:themeFill="accent5"/>
          </w:tcPr>
          <w:p w14:paraId="025AB5C5" w14:textId="023A33B5" w:rsidR="008437C0" w:rsidRPr="00DD6ECA" w:rsidRDefault="00DD6ECA" w:rsidP="00BA5D0F">
            <w:pPr>
              <w:ind w:right="113"/>
              <w:jc w:val="center"/>
              <w:rPr>
                <w:rFonts w:ascii="Arial Narrow" w:hAnsi="Arial Narrow"/>
                <w:color w:val="FFFFFF" w:themeColor="background1"/>
                <w:sz w:val="17"/>
                <w:szCs w:val="17"/>
              </w:rPr>
            </w:pPr>
            <w:r w:rsidRPr="00DD6ECA">
              <w:rPr>
                <w:rFonts w:ascii="Arial Narrow" w:hAnsi="Arial Narrow"/>
                <w:b/>
                <w:color w:val="FFFFFF" w:themeColor="background1"/>
                <w:sz w:val="17"/>
                <w:szCs w:val="17"/>
              </w:rPr>
              <w:t>CRITÈRES</w:t>
            </w:r>
          </w:p>
        </w:tc>
      </w:tr>
      <w:tr w:rsidR="008437C0" w:rsidRPr="00676623" w14:paraId="0C7E5279" w14:textId="77777777" w:rsidTr="00DD6ECA">
        <w:tc>
          <w:tcPr>
            <w:tcW w:w="4957" w:type="dxa"/>
          </w:tcPr>
          <w:p w14:paraId="18D9D380" w14:textId="77777777" w:rsidR="008437C0" w:rsidRPr="008437C0" w:rsidRDefault="008437C0" w:rsidP="008437C0">
            <w:pPr>
              <w:pStyle w:val="Titre3"/>
              <w:spacing w:before="0" w:after="0"/>
              <w:ind w:left="284" w:right="113"/>
              <w:outlineLvl w:val="2"/>
              <w:rPr>
                <w:rFonts w:ascii="Arial Narrow" w:hAnsi="Arial Narrow" w:cs="Arial"/>
                <w:bCs w:val="0"/>
                <w:sz w:val="17"/>
                <w:szCs w:val="17"/>
              </w:rPr>
            </w:pPr>
            <w:r w:rsidRPr="002832DD">
              <w:rPr>
                <w:rFonts w:ascii="Arial Narrow" w:hAnsi="Arial Narrow" w:cs="Arial"/>
                <w:bCs w:val="0"/>
                <w:sz w:val="17"/>
                <w:szCs w:val="17"/>
              </w:rPr>
              <w:t xml:space="preserve">1.1. Préparation et prise en charge de la relation avec le client, l’usager ou l’adhérent </w:t>
            </w:r>
          </w:p>
          <w:p w14:paraId="7793A5E5" w14:textId="77777777" w:rsidR="008437C0" w:rsidRPr="008437C0" w:rsidRDefault="008437C0" w:rsidP="008437C0">
            <w:pPr>
              <w:pStyle w:val="Paragraphedeliste"/>
              <w:numPr>
                <w:ilvl w:val="0"/>
                <w:numId w:val="21"/>
              </w:numPr>
              <w:ind w:left="851" w:right="113" w:hanging="142"/>
              <w:rPr>
                <w:rFonts w:ascii="Arial Narrow" w:hAnsi="Arial Narrow" w:cs="Arial"/>
                <w:bCs/>
                <w:sz w:val="17"/>
                <w:szCs w:val="17"/>
              </w:rPr>
            </w:pPr>
            <w:r w:rsidRPr="008437C0">
              <w:rPr>
                <w:rFonts w:ascii="Arial Narrow" w:hAnsi="Arial Narrow" w:cs="Arial"/>
                <w:bCs/>
                <w:sz w:val="17"/>
                <w:szCs w:val="17"/>
              </w:rPr>
              <w:t xml:space="preserve">Accueil et renseignement </w:t>
            </w:r>
          </w:p>
          <w:p w14:paraId="76503E92" w14:textId="77777777" w:rsidR="008437C0" w:rsidRPr="008437C0" w:rsidRDefault="008437C0" w:rsidP="008437C0">
            <w:pPr>
              <w:pStyle w:val="Paragraphedeliste"/>
              <w:numPr>
                <w:ilvl w:val="0"/>
                <w:numId w:val="21"/>
              </w:numPr>
              <w:ind w:left="851" w:right="113" w:hanging="142"/>
              <w:rPr>
                <w:rFonts w:ascii="Arial Narrow" w:hAnsi="Arial Narrow" w:cs="Arial"/>
                <w:bCs/>
                <w:sz w:val="17"/>
                <w:szCs w:val="17"/>
              </w:rPr>
            </w:pPr>
            <w:r w:rsidRPr="008437C0">
              <w:rPr>
                <w:rFonts w:ascii="Arial Narrow" w:hAnsi="Arial Narrow" w:cs="Arial"/>
                <w:bCs/>
                <w:sz w:val="17"/>
                <w:szCs w:val="17"/>
              </w:rPr>
              <w:t xml:space="preserve"> Prise en charge de la demande</w:t>
            </w:r>
          </w:p>
          <w:p w14:paraId="7F7D54F5" w14:textId="77777777" w:rsidR="008437C0" w:rsidRPr="008437C0" w:rsidRDefault="008437C0" w:rsidP="008437C0">
            <w:pPr>
              <w:pStyle w:val="Paragraphedeliste"/>
              <w:numPr>
                <w:ilvl w:val="0"/>
                <w:numId w:val="21"/>
              </w:numPr>
              <w:ind w:left="851" w:right="113" w:hanging="142"/>
              <w:rPr>
                <w:rFonts w:ascii="Arial Narrow" w:hAnsi="Arial Narrow" w:cs="Arial"/>
                <w:bCs/>
                <w:sz w:val="17"/>
                <w:szCs w:val="17"/>
              </w:rPr>
            </w:pPr>
            <w:r w:rsidRPr="008437C0">
              <w:rPr>
                <w:rFonts w:ascii="Arial Narrow" w:hAnsi="Arial Narrow" w:cs="Arial"/>
                <w:bCs/>
                <w:sz w:val="17"/>
                <w:szCs w:val="17"/>
              </w:rPr>
              <w:t xml:space="preserve"> Préparation et suivi d’évènements liés à la promotion de l’organisation</w:t>
            </w:r>
          </w:p>
          <w:p w14:paraId="063126D4" w14:textId="77777777" w:rsidR="008437C0" w:rsidRPr="008437C0" w:rsidRDefault="008437C0" w:rsidP="008437C0">
            <w:pPr>
              <w:pStyle w:val="Paragraphedeliste"/>
              <w:numPr>
                <w:ilvl w:val="0"/>
                <w:numId w:val="21"/>
              </w:numPr>
              <w:ind w:left="851" w:right="113" w:hanging="142"/>
              <w:rPr>
                <w:rFonts w:ascii="Arial Narrow" w:hAnsi="Arial Narrow" w:cs="Arial"/>
                <w:bCs/>
                <w:sz w:val="17"/>
                <w:szCs w:val="17"/>
              </w:rPr>
            </w:pPr>
            <w:r w:rsidRPr="008437C0">
              <w:rPr>
                <w:rFonts w:ascii="Arial Narrow" w:hAnsi="Arial Narrow" w:cs="Arial"/>
                <w:bCs/>
                <w:sz w:val="17"/>
                <w:szCs w:val="17"/>
              </w:rPr>
              <w:t xml:space="preserve"> Assistance et suivi des opérations de prospection</w:t>
            </w:r>
          </w:p>
          <w:p w14:paraId="26AB552E" w14:textId="77777777" w:rsidR="008437C0" w:rsidRPr="00676623" w:rsidRDefault="008437C0" w:rsidP="008437C0">
            <w:pPr>
              <w:pStyle w:val="Paragraphedeliste"/>
              <w:ind w:left="187" w:right="113"/>
              <w:rPr>
                <w:rFonts w:ascii="Arial Narrow" w:hAnsi="Arial Narrow" w:cs="Arial"/>
                <w:bCs/>
                <w:sz w:val="17"/>
                <w:szCs w:val="17"/>
              </w:rPr>
            </w:pPr>
          </w:p>
        </w:tc>
        <w:tc>
          <w:tcPr>
            <w:tcW w:w="5505" w:type="dxa"/>
          </w:tcPr>
          <w:p w14:paraId="15EF881A" w14:textId="77777777" w:rsidR="008437C0" w:rsidRPr="00676623" w:rsidRDefault="008437C0" w:rsidP="008437C0">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Identifier les caractéristiques de la demande</w:t>
            </w:r>
          </w:p>
          <w:p w14:paraId="2144FE60" w14:textId="77777777" w:rsidR="008437C0" w:rsidRPr="00676623" w:rsidRDefault="008437C0" w:rsidP="008437C0">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Apporter une réponse adaptée à la demande</w:t>
            </w:r>
          </w:p>
          <w:p w14:paraId="6EDF73CD" w14:textId="77777777" w:rsidR="008437C0" w:rsidRPr="00676623" w:rsidRDefault="008437C0" w:rsidP="008437C0">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 xml:space="preserve">Produire, dans un environnement numérique, des supports de communication adaptés </w:t>
            </w:r>
          </w:p>
          <w:p w14:paraId="0D6A71E4" w14:textId="77777777" w:rsidR="008437C0" w:rsidRPr="00676623" w:rsidRDefault="008437C0" w:rsidP="008437C0">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Assurer le suivi administratif des opérations de promotion et de prospection</w:t>
            </w:r>
          </w:p>
        </w:tc>
        <w:tc>
          <w:tcPr>
            <w:tcW w:w="5232" w:type="dxa"/>
          </w:tcPr>
          <w:p w14:paraId="479FF964" w14:textId="77777777" w:rsidR="008437C0" w:rsidRPr="00676623" w:rsidRDefault="008437C0" w:rsidP="008437C0">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Expression française, écrite et orale, adaptée aux relations administratives</w:t>
            </w:r>
          </w:p>
          <w:p w14:paraId="5F2F48B1" w14:textId="77777777" w:rsidR="008437C0" w:rsidRPr="00676623" w:rsidRDefault="008437C0" w:rsidP="008437C0">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Respect de la charte d’accueil (langage adapté à l’interlocuteur, empathie, etc.)</w:t>
            </w:r>
          </w:p>
          <w:p w14:paraId="3404A690" w14:textId="77777777" w:rsidR="008437C0" w:rsidRPr="00676623" w:rsidRDefault="008437C0" w:rsidP="008437C0">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Fiabilité de l’information recueillie</w:t>
            </w:r>
          </w:p>
          <w:p w14:paraId="3176AA3F" w14:textId="77777777" w:rsidR="008437C0" w:rsidRPr="00676623" w:rsidRDefault="008437C0" w:rsidP="008437C0">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Efficacité de la prise de notes</w:t>
            </w:r>
          </w:p>
          <w:p w14:paraId="306DF4C0" w14:textId="77777777" w:rsidR="008437C0" w:rsidRPr="00676623" w:rsidRDefault="008437C0" w:rsidP="008437C0">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Respect des règles de sécurité et de confidentialité</w:t>
            </w:r>
          </w:p>
          <w:p w14:paraId="055336A1" w14:textId="77777777" w:rsidR="008437C0" w:rsidRPr="00676623" w:rsidRDefault="008437C0" w:rsidP="008437C0">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Pertinence de la réponse apportée à la demande</w:t>
            </w:r>
          </w:p>
          <w:p w14:paraId="64637FE6" w14:textId="77777777" w:rsidR="008437C0" w:rsidRPr="00676623" w:rsidRDefault="008437C0" w:rsidP="008437C0">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Efficacité de la gestion des flux de courriers / courriels</w:t>
            </w:r>
          </w:p>
          <w:p w14:paraId="582E8A59" w14:textId="77777777" w:rsidR="008437C0" w:rsidRPr="00676623" w:rsidRDefault="008437C0" w:rsidP="008437C0">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Qualité des supports produits à partir de la suite bureautique</w:t>
            </w:r>
          </w:p>
        </w:tc>
      </w:tr>
      <w:tr w:rsidR="008437C0" w:rsidRPr="00676623" w14:paraId="2429FEF9" w14:textId="77777777" w:rsidTr="00DD6ECA">
        <w:tc>
          <w:tcPr>
            <w:tcW w:w="4957" w:type="dxa"/>
          </w:tcPr>
          <w:p w14:paraId="652EB323" w14:textId="77777777" w:rsidR="008437C0" w:rsidRPr="002832DD" w:rsidRDefault="008437C0" w:rsidP="008437C0">
            <w:pPr>
              <w:pStyle w:val="Titre3"/>
              <w:spacing w:before="0" w:after="0"/>
              <w:ind w:left="284" w:right="113"/>
              <w:outlineLvl w:val="2"/>
              <w:rPr>
                <w:rFonts w:ascii="Arial Narrow" w:hAnsi="Arial Narrow" w:cs="Arial"/>
                <w:bCs w:val="0"/>
                <w:sz w:val="17"/>
                <w:szCs w:val="17"/>
              </w:rPr>
            </w:pPr>
            <w:r w:rsidRPr="002832DD">
              <w:rPr>
                <w:rFonts w:ascii="Arial Narrow" w:hAnsi="Arial Narrow" w:cs="Arial"/>
                <w:bCs w:val="0"/>
                <w:sz w:val="17"/>
                <w:szCs w:val="17"/>
              </w:rPr>
              <w:t xml:space="preserve">1.2. </w:t>
            </w:r>
            <w:r w:rsidRPr="002832DD">
              <w:rPr>
                <w:rFonts w:ascii="Arial Narrow" w:hAnsi="Arial Narrow" w:cs="Arial"/>
                <w:sz w:val="17"/>
                <w:szCs w:val="17"/>
              </w:rPr>
              <w:t>Traitement des opérations administratives et de gestion liées aux relations avec le client, l’usager ou l’adhérent</w:t>
            </w:r>
          </w:p>
          <w:p w14:paraId="4B9B34FC" w14:textId="77777777" w:rsidR="008437C0" w:rsidRPr="008437C0" w:rsidRDefault="008437C0" w:rsidP="008437C0">
            <w:pPr>
              <w:pStyle w:val="Paragraphedeliste"/>
              <w:numPr>
                <w:ilvl w:val="0"/>
                <w:numId w:val="21"/>
              </w:numPr>
              <w:ind w:left="851" w:right="113" w:hanging="142"/>
              <w:rPr>
                <w:rFonts w:ascii="Arial Narrow" w:hAnsi="Arial Narrow" w:cs="Arial"/>
                <w:bCs/>
                <w:sz w:val="17"/>
                <w:szCs w:val="17"/>
              </w:rPr>
            </w:pPr>
            <w:r w:rsidRPr="008437C0">
              <w:rPr>
                <w:rFonts w:ascii="Arial Narrow" w:hAnsi="Arial Narrow" w:cs="Arial"/>
                <w:bCs/>
                <w:sz w:val="17"/>
                <w:szCs w:val="17"/>
              </w:rPr>
              <w:t>Suivi des devis, commandes, contrats, conventions</w:t>
            </w:r>
          </w:p>
          <w:p w14:paraId="1C4C7746" w14:textId="77777777" w:rsidR="008437C0" w:rsidRPr="008437C0" w:rsidRDefault="008437C0" w:rsidP="008437C0">
            <w:pPr>
              <w:pStyle w:val="Paragraphedeliste"/>
              <w:numPr>
                <w:ilvl w:val="0"/>
                <w:numId w:val="21"/>
              </w:numPr>
              <w:ind w:left="851" w:right="113" w:hanging="142"/>
              <w:rPr>
                <w:rFonts w:ascii="Arial Narrow" w:hAnsi="Arial Narrow" w:cs="Arial"/>
                <w:bCs/>
                <w:sz w:val="17"/>
                <w:szCs w:val="17"/>
              </w:rPr>
            </w:pPr>
            <w:r w:rsidRPr="008437C0">
              <w:rPr>
                <w:rFonts w:ascii="Arial Narrow" w:hAnsi="Arial Narrow" w:cs="Arial"/>
                <w:bCs/>
                <w:sz w:val="17"/>
                <w:szCs w:val="17"/>
              </w:rPr>
              <w:t>Traitement de la livraison et de la facturation</w:t>
            </w:r>
          </w:p>
          <w:p w14:paraId="3C887619" w14:textId="77777777" w:rsidR="008437C0" w:rsidRPr="008437C0" w:rsidRDefault="008437C0" w:rsidP="008437C0">
            <w:pPr>
              <w:pStyle w:val="Paragraphedeliste"/>
              <w:numPr>
                <w:ilvl w:val="0"/>
                <w:numId w:val="21"/>
              </w:numPr>
              <w:ind w:left="851" w:right="113" w:hanging="142"/>
              <w:rPr>
                <w:rFonts w:ascii="Arial Narrow" w:hAnsi="Arial Narrow" w:cs="Arial"/>
                <w:bCs/>
                <w:sz w:val="17"/>
                <w:szCs w:val="17"/>
              </w:rPr>
            </w:pPr>
            <w:r w:rsidRPr="008437C0">
              <w:rPr>
                <w:rFonts w:ascii="Arial Narrow" w:hAnsi="Arial Narrow" w:cs="Arial"/>
                <w:bCs/>
                <w:sz w:val="17"/>
                <w:szCs w:val="17"/>
              </w:rPr>
              <w:t>Traitement des encaissements</w:t>
            </w:r>
          </w:p>
          <w:p w14:paraId="5A27635D" w14:textId="77777777" w:rsidR="008437C0" w:rsidRPr="008437C0" w:rsidRDefault="008437C0" w:rsidP="008437C0">
            <w:pPr>
              <w:pStyle w:val="Paragraphedeliste"/>
              <w:numPr>
                <w:ilvl w:val="0"/>
                <w:numId w:val="21"/>
              </w:numPr>
              <w:ind w:left="851" w:right="113" w:hanging="142"/>
              <w:rPr>
                <w:rFonts w:ascii="Arial Narrow" w:hAnsi="Arial Narrow" w:cs="Arial"/>
                <w:bCs/>
                <w:sz w:val="17"/>
                <w:szCs w:val="17"/>
              </w:rPr>
            </w:pPr>
            <w:r w:rsidRPr="008437C0">
              <w:rPr>
                <w:rFonts w:ascii="Arial Narrow" w:hAnsi="Arial Narrow" w:cs="Arial"/>
                <w:bCs/>
                <w:sz w:val="17"/>
                <w:szCs w:val="17"/>
              </w:rPr>
              <w:t>Traitement des réclamations et des litiges</w:t>
            </w:r>
          </w:p>
          <w:p w14:paraId="341BCF29" w14:textId="77777777" w:rsidR="008437C0" w:rsidRPr="002832DD" w:rsidRDefault="008437C0" w:rsidP="008437C0">
            <w:pPr>
              <w:pStyle w:val="Paragraphedeliste"/>
              <w:ind w:left="851" w:right="113"/>
              <w:rPr>
                <w:rFonts w:ascii="Arial Narrow" w:hAnsi="Arial Narrow" w:cs="Arial"/>
                <w:b/>
                <w:bCs/>
                <w:sz w:val="17"/>
                <w:szCs w:val="17"/>
              </w:rPr>
            </w:pPr>
          </w:p>
        </w:tc>
        <w:tc>
          <w:tcPr>
            <w:tcW w:w="5505" w:type="dxa"/>
          </w:tcPr>
          <w:p w14:paraId="29E732B6" w14:textId="77777777" w:rsidR="008437C0" w:rsidRPr="00385E0D" w:rsidRDefault="008437C0" w:rsidP="008437C0">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Appliquer les procédures internes de traitement des relations « clients »</w:t>
            </w:r>
          </w:p>
          <w:p w14:paraId="2591294A" w14:textId="77777777" w:rsidR="008437C0" w:rsidRPr="00385E0D" w:rsidRDefault="008437C0" w:rsidP="008437C0">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Produire les documents liés au traitement des relations « clients » dans un environnement numérique</w:t>
            </w:r>
          </w:p>
          <w:p w14:paraId="4CE9C610" w14:textId="77777777" w:rsidR="008437C0" w:rsidRPr="00385E0D" w:rsidRDefault="008437C0" w:rsidP="008437C0">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 xml:space="preserve">Assurer le suivi des enregistrements des factures de vente et des encaissements à l’aide d’un progiciel dédié ou d’un </w:t>
            </w:r>
            <w:proofErr w:type="spellStart"/>
            <w:r w:rsidRPr="00385E0D">
              <w:rPr>
                <w:rFonts w:ascii="Arial Narrow" w:hAnsi="Arial Narrow" w:cs="Arial"/>
                <w:bCs/>
                <w:sz w:val="17"/>
                <w:szCs w:val="17"/>
              </w:rPr>
              <w:t>PGI</w:t>
            </w:r>
            <w:proofErr w:type="spellEnd"/>
          </w:p>
          <w:p w14:paraId="3F6026E9" w14:textId="77777777" w:rsidR="008437C0" w:rsidRPr="00676623" w:rsidRDefault="008437C0" w:rsidP="008437C0">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Assurer le suivi des relances clients</w:t>
            </w:r>
          </w:p>
        </w:tc>
        <w:tc>
          <w:tcPr>
            <w:tcW w:w="5232" w:type="dxa"/>
          </w:tcPr>
          <w:p w14:paraId="66C17CFA" w14:textId="77777777" w:rsidR="008437C0" w:rsidRPr="00385E0D" w:rsidRDefault="008437C0" w:rsidP="008437C0">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Respect des procédures et des normes</w:t>
            </w:r>
          </w:p>
          <w:p w14:paraId="27E475D6" w14:textId="77777777" w:rsidR="008437C0" w:rsidRPr="00385E0D" w:rsidRDefault="008437C0" w:rsidP="008437C0">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Respect des délais impartis</w:t>
            </w:r>
          </w:p>
          <w:p w14:paraId="0289659E" w14:textId="77777777" w:rsidR="008437C0" w:rsidRPr="00385E0D" w:rsidRDefault="008437C0" w:rsidP="008437C0">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Fiabilité et conformité des documents produits à partir d’un progiciel de gestion intégré (</w:t>
            </w:r>
            <w:proofErr w:type="spellStart"/>
            <w:r w:rsidRPr="00385E0D">
              <w:rPr>
                <w:rFonts w:ascii="Arial Narrow" w:hAnsi="Arial Narrow" w:cs="Arial"/>
                <w:bCs/>
                <w:sz w:val="17"/>
                <w:szCs w:val="17"/>
              </w:rPr>
              <w:t>PGI</w:t>
            </w:r>
            <w:proofErr w:type="spellEnd"/>
            <w:r w:rsidRPr="00385E0D">
              <w:rPr>
                <w:rFonts w:ascii="Arial Narrow" w:hAnsi="Arial Narrow" w:cs="Arial"/>
                <w:bCs/>
                <w:sz w:val="17"/>
                <w:szCs w:val="17"/>
              </w:rPr>
              <w:t>)</w:t>
            </w:r>
          </w:p>
          <w:p w14:paraId="6C0C0DD3" w14:textId="77777777" w:rsidR="008437C0" w:rsidRPr="00385E0D" w:rsidRDefault="008437C0" w:rsidP="008437C0">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Sécurisation des encaissements</w:t>
            </w:r>
          </w:p>
          <w:p w14:paraId="257B5709" w14:textId="77777777" w:rsidR="008437C0" w:rsidRPr="00385E0D" w:rsidRDefault="008437C0" w:rsidP="008437C0">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Conformité des enregistrements</w:t>
            </w:r>
          </w:p>
          <w:p w14:paraId="07C6B6BC" w14:textId="77777777" w:rsidR="008437C0" w:rsidRPr="00385E0D" w:rsidRDefault="008437C0" w:rsidP="008437C0">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Pertinence de la réponse apportée à une réclamation</w:t>
            </w:r>
          </w:p>
          <w:p w14:paraId="6D5D0231" w14:textId="77777777" w:rsidR="008437C0" w:rsidRPr="00676623" w:rsidRDefault="008437C0" w:rsidP="008437C0">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Qualité de la rédaction des écrits commerciaux</w:t>
            </w:r>
          </w:p>
        </w:tc>
      </w:tr>
      <w:tr w:rsidR="008437C0" w:rsidRPr="00676623" w14:paraId="1AEB9F41" w14:textId="77777777" w:rsidTr="00DD6ECA">
        <w:tc>
          <w:tcPr>
            <w:tcW w:w="4957" w:type="dxa"/>
          </w:tcPr>
          <w:p w14:paraId="7A2762F5" w14:textId="77777777" w:rsidR="008437C0" w:rsidRPr="002832DD" w:rsidRDefault="008437C0" w:rsidP="008437C0">
            <w:pPr>
              <w:pStyle w:val="Titre3"/>
              <w:spacing w:before="0" w:after="0"/>
              <w:ind w:left="284" w:right="113"/>
              <w:outlineLvl w:val="2"/>
              <w:rPr>
                <w:rFonts w:ascii="Arial Narrow" w:hAnsi="Arial Narrow" w:cs="Arial"/>
                <w:bCs w:val="0"/>
                <w:sz w:val="17"/>
                <w:szCs w:val="17"/>
              </w:rPr>
            </w:pPr>
            <w:r w:rsidRPr="002832DD">
              <w:rPr>
                <w:rFonts w:ascii="Arial Narrow" w:hAnsi="Arial Narrow" w:cs="Arial"/>
                <w:bCs w:val="0"/>
                <w:sz w:val="17"/>
                <w:szCs w:val="17"/>
              </w:rPr>
              <w:t>1.3. Actualisation du système d’information en lien avec le client, l’usager ou l’adhérent</w:t>
            </w:r>
          </w:p>
          <w:p w14:paraId="540C3C4D" w14:textId="77777777" w:rsidR="008437C0" w:rsidRPr="008437C0" w:rsidRDefault="008437C0" w:rsidP="008437C0">
            <w:pPr>
              <w:pStyle w:val="Paragraphedeliste"/>
              <w:numPr>
                <w:ilvl w:val="0"/>
                <w:numId w:val="21"/>
              </w:numPr>
              <w:ind w:left="993" w:right="113" w:hanging="239"/>
              <w:rPr>
                <w:rFonts w:ascii="Arial Narrow" w:hAnsi="Arial Narrow" w:cs="Arial"/>
                <w:bCs/>
                <w:sz w:val="17"/>
                <w:szCs w:val="17"/>
              </w:rPr>
            </w:pPr>
            <w:r w:rsidRPr="008437C0">
              <w:rPr>
                <w:rFonts w:ascii="Arial Narrow" w:hAnsi="Arial Narrow" w:cs="Arial"/>
                <w:bCs/>
                <w:sz w:val="17"/>
                <w:szCs w:val="17"/>
              </w:rPr>
              <w:t xml:space="preserve"> Mise à jour des dossiers</w:t>
            </w:r>
          </w:p>
          <w:p w14:paraId="74723401" w14:textId="77777777" w:rsidR="008437C0" w:rsidRPr="008437C0" w:rsidRDefault="008437C0" w:rsidP="008437C0">
            <w:pPr>
              <w:pStyle w:val="Paragraphedeliste"/>
              <w:numPr>
                <w:ilvl w:val="0"/>
                <w:numId w:val="21"/>
              </w:numPr>
              <w:ind w:left="993" w:right="113" w:hanging="239"/>
              <w:rPr>
                <w:rFonts w:ascii="Arial Narrow" w:hAnsi="Arial Narrow" w:cs="Arial"/>
                <w:bCs/>
                <w:sz w:val="17"/>
                <w:szCs w:val="17"/>
              </w:rPr>
            </w:pPr>
            <w:r w:rsidRPr="008437C0">
              <w:rPr>
                <w:rFonts w:ascii="Arial Narrow" w:hAnsi="Arial Narrow" w:cs="Arial"/>
                <w:bCs/>
                <w:sz w:val="17"/>
                <w:szCs w:val="17"/>
              </w:rPr>
              <w:t xml:space="preserve"> Mise à jour de tableaux de bord « commerciaux »</w:t>
            </w:r>
          </w:p>
          <w:p w14:paraId="5C4208FE" w14:textId="77777777" w:rsidR="008437C0" w:rsidRPr="008437C0" w:rsidRDefault="008437C0" w:rsidP="008437C0">
            <w:pPr>
              <w:pStyle w:val="Paragraphedeliste"/>
              <w:numPr>
                <w:ilvl w:val="0"/>
                <w:numId w:val="21"/>
              </w:numPr>
              <w:ind w:left="993" w:right="113" w:hanging="239"/>
              <w:rPr>
                <w:rFonts w:ascii="Arial Narrow" w:hAnsi="Arial Narrow" w:cs="Arial"/>
                <w:bCs/>
                <w:sz w:val="17"/>
                <w:szCs w:val="17"/>
              </w:rPr>
            </w:pPr>
            <w:r w:rsidRPr="008437C0">
              <w:rPr>
                <w:rFonts w:ascii="Arial Narrow" w:hAnsi="Arial Narrow" w:cs="Arial"/>
                <w:bCs/>
                <w:sz w:val="17"/>
                <w:szCs w:val="17"/>
              </w:rPr>
              <w:t xml:space="preserve"> Suivi et actualisation des données sur les réseaux sociaux</w:t>
            </w:r>
          </w:p>
          <w:p w14:paraId="32E9F5C3" w14:textId="6C52A2AC" w:rsidR="008437C0" w:rsidRPr="00DD6ECA" w:rsidRDefault="008437C0" w:rsidP="00DD6ECA">
            <w:pPr>
              <w:pStyle w:val="Paragraphedeliste"/>
              <w:numPr>
                <w:ilvl w:val="0"/>
                <w:numId w:val="21"/>
              </w:numPr>
              <w:ind w:left="993" w:right="113" w:hanging="239"/>
              <w:rPr>
                <w:rFonts w:ascii="Arial Narrow" w:hAnsi="Arial Narrow" w:cs="Arial"/>
                <w:bCs/>
                <w:sz w:val="17"/>
                <w:szCs w:val="17"/>
              </w:rPr>
            </w:pPr>
            <w:r w:rsidRPr="008437C0">
              <w:rPr>
                <w:rFonts w:ascii="Arial Narrow" w:hAnsi="Arial Narrow" w:cs="Arial"/>
                <w:bCs/>
                <w:sz w:val="17"/>
                <w:szCs w:val="17"/>
              </w:rPr>
              <w:t xml:space="preserve"> Mise à jour des données du site internet de l’organisation</w:t>
            </w:r>
          </w:p>
        </w:tc>
        <w:tc>
          <w:tcPr>
            <w:tcW w:w="5505" w:type="dxa"/>
          </w:tcPr>
          <w:p w14:paraId="5485F81B" w14:textId="77777777" w:rsidR="008437C0" w:rsidRPr="00385E0D" w:rsidRDefault="008437C0" w:rsidP="008437C0">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Mettre à jour l’information</w:t>
            </w:r>
          </w:p>
          <w:p w14:paraId="328BFB7A" w14:textId="77777777" w:rsidR="008437C0" w:rsidRPr="002A211D" w:rsidRDefault="008437C0" w:rsidP="008437C0">
            <w:pPr>
              <w:pStyle w:val="Paragraphedeliste"/>
              <w:numPr>
                <w:ilvl w:val="0"/>
                <w:numId w:val="21"/>
              </w:numPr>
              <w:ind w:left="187" w:right="113" w:hanging="142"/>
              <w:rPr>
                <w:rFonts w:ascii="Arial Narrow" w:hAnsi="Arial Narrow" w:cs="Arial"/>
                <w:bCs/>
                <w:sz w:val="17"/>
                <w:szCs w:val="17"/>
              </w:rPr>
            </w:pPr>
            <w:r w:rsidRPr="002A211D">
              <w:rPr>
                <w:rFonts w:ascii="Arial Narrow" w:hAnsi="Arial Narrow" w:cs="Arial"/>
                <w:bCs/>
                <w:sz w:val="17"/>
                <w:szCs w:val="17"/>
              </w:rPr>
              <w:t>Rendre compte des anomalies repérées lors de l’actualisation du système d’information</w:t>
            </w:r>
          </w:p>
          <w:p w14:paraId="3F3B3EBA" w14:textId="77777777" w:rsidR="008437C0" w:rsidRPr="00385E0D" w:rsidRDefault="008437C0" w:rsidP="008437C0">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Identifier et appliquer les moyens de protection et de sécurisation adaptés aux données enregistrées ou extraites</w:t>
            </w:r>
          </w:p>
          <w:p w14:paraId="5EE24361" w14:textId="77777777" w:rsidR="008437C0" w:rsidRPr="00676623" w:rsidRDefault="008437C0" w:rsidP="008437C0">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Assurer la visibilité numérique de l'organisation (au travers des réseaux sociaux, du site internet, de blogs)</w:t>
            </w:r>
          </w:p>
        </w:tc>
        <w:tc>
          <w:tcPr>
            <w:tcW w:w="5232" w:type="dxa"/>
          </w:tcPr>
          <w:p w14:paraId="293FC9F7" w14:textId="77777777" w:rsidR="008437C0" w:rsidRPr="00385E0D" w:rsidRDefault="008437C0" w:rsidP="008437C0">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Fiabilité des mises à jour effectuées</w:t>
            </w:r>
          </w:p>
          <w:p w14:paraId="0F33C786" w14:textId="77777777" w:rsidR="008437C0" w:rsidRPr="00385E0D" w:rsidRDefault="008437C0" w:rsidP="008437C0">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Pertinence des anomalies signalées</w:t>
            </w:r>
          </w:p>
          <w:p w14:paraId="507A1B66" w14:textId="77777777" w:rsidR="008437C0" w:rsidRPr="00385E0D" w:rsidRDefault="008437C0" w:rsidP="008437C0">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Respect des dispositions éthiques et réglementaires en matière de conservation de données</w:t>
            </w:r>
          </w:p>
          <w:p w14:paraId="7779E8F9" w14:textId="77777777" w:rsidR="008437C0" w:rsidRPr="00676623" w:rsidRDefault="008437C0" w:rsidP="008437C0">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Adéquation des données publiées aux attentes des tiers</w:t>
            </w:r>
          </w:p>
        </w:tc>
      </w:tr>
    </w:tbl>
    <w:tbl>
      <w:tblPr>
        <w:tblStyle w:val="Grilledutableau1"/>
        <w:tblW w:w="0" w:type="auto"/>
        <w:shd w:val="clear" w:color="auto" w:fill="4BACC6" w:themeFill="accent5"/>
        <w:tblLook w:val="04A0" w:firstRow="1" w:lastRow="0" w:firstColumn="1" w:lastColumn="0" w:noHBand="0" w:noVBand="1"/>
      </w:tblPr>
      <w:tblGrid>
        <w:gridCol w:w="4957"/>
        <w:gridCol w:w="10737"/>
      </w:tblGrid>
      <w:tr w:rsidR="00DD6ECA" w:rsidRPr="00DD6ECA" w14:paraId="3BD83AA3" w14:textId="77777777" w:rsidTr="00DD6ECA">
        <w:trPr>
          <w:trHeight w:val="70"/>
        </w:trPr>
        <w:tc>
          <w:tcPr>
            <w:tcW w:w="4957" w:type="dxa"/>
            <w:shd w:val="clear" w:color="auto" w:fill="4BACC6" w:themeFill="accent5"/>
          </w:tcPr>
          <w:p w14:paraId="5C4951C2" w14:textId="77777777" w:rsidR="00BA5D0F" w:rsidRPr="00DD6ECA" w:rsidRDefault="00BA5D0F" w:rsidP="004B1BE3">
            <w:pPr>
              <w:ind w:right="113"/>
              <w:jc w:val="center"/>
              <w:rPr>
                <w:rFonts w:ascii="Arial Narrow" w:hAnsi="Arial Narrow"/>
                <w:b/>
                <w:color w:val="FFFFFF" w:themeColor="background1"/>
                <w:sz w:val="17"/>
                <w:szCs w:val="17"/>
              </w:rPr>
            </w:pPr>
            <w:r w:rsidRPr="00DD6ECA">
              <w:rPr>
                <w:rFonts w:ascii="Arial Narrow" w:hAnsi="Arial Narrow"/>
                <w:b/>
                <w:color w:val="FFFFFF" w:themeColor="background1"/>
                <w:sz w:val="17"/>
                <w:szCs w:val="17"/>
              </w:rPr>
              <w:t>SAVOIRS ASSOCIES</w:t>
            </w:r>
          </w:p>
        </w:tc>
        <w:tc>
          <w:tcPr>
            <w:tcW w:w="10737" w:type="dxa"/>
            <w:shd w:val="clear" w:color="auto" w:fill="4BACC6" w:themeFill="accent5"/>
          </w:tcPr>
          <w:p w14:paraId="03D274D1" w14:textId="245570D6" w:rsidR="00BA5D0F" w:rsidRPr="00DD6ECA" w:rsidRDefault="00BA5D0F" w:rsidP="00DD6ECA">
            <w:pPr>
              <w:pStyle w:val="Paragraphedeliste"/>
              <w:ind w:left="34" w:right="113"/>
              <w:jc w:val="center"/>
              <w:rPr>
                <w:rFonts w:ascii="Arial Narrow" w:hAnsi="Arial Narrow" w:cs="Arial"/>
                <w:b/>
                <w:bCs/>
                <w:color w:val="FFFFFF" w:themeColor="background1"/>
                <w:sz w:val="17"/>
                <w:szCs w:val="17"/>
              </w:rPr>
            </w:pPr>
            <w:r w:rsidRPr="00DD6ECA">
              <w:rPr>
                <w:rFonts w:ascii="Arial Narrow" w:hAnsi="Arial Narrow" w:cs="Arial"/>
                <w:b/>
                <w:bCs/>
                <w:color w:val="FFFFFF" w:themeColor="background1"/>
                <w:sz w:val="17"/>
                <w:szCs w:val="17"/>
              </w:rPr>
              <w:t xml:space="preserve">INDICATIONS </w:t>
            </w:r>
            <w:r w:rsidR="00DD6ECA" w:rsidRPr="00DD6ECA">
              <w:rPr>
                <w:rFonts w:ascii="Arial Narrow" w:hAnsi="Arial Narrow" w:cs="Arial"/>
                <w:b/>
                <w:bCs/>
                <w:color w:val="FFFFFF" w:themeColor="background1"/>
                <w:sz w:val="17"/>
                <w:szCs w:val="17"/>
              </w:rPr>
              <w:t>COMPLÉMENTAIRES</w:t>
            </w:r>
          </w:p>
        </w:tc>
      </w:tr>
    </w:tbl>
    <w:tbl>
      <w:tblPr>
        <w:tblStyle w:val="Grilledutableau"/>
        <w:tblW w:w="0" w:type="auto"/>
        <w:tblLook w:val="04A0" w:firstRow="1" w:lastRow="0" w:firstColumn="1" w:lastColumn="0" w:noHBand="0" w:noVBand="1"/>
      </w:tblPr>
      <w:tblGrid>
        <w:gridCol w:w="4957"/>
        <w:gridCol w:w="10737"/>
      </w:tblGrid>
      <w:tr w:rsidR="008437C0" w:rsidRPr="00676623" w14:paraId="3CDE58FB" w14:textId="77777777" w:rsidTr="00DD6ECA">
        <w:tc>
          <w:tcPr>
            <w:tcW w:w="4957" w:type="dxa"/>
          </w:tcPr>
          <w:p w14:paraId="714E4858" w14:textId="77777777" w:rsidR="008437C0" w:rsidRPr="00676623" w:rsidRDefault="008437C0" w:rsidP="008437C0">
            <w:pPr>
              <w:ind w:right="113"/>
              <w:rPr>
                <w:rFonts w:ascii="Arial Narrow" w:hAnsi="Arial Narrow" w:cs="Arial"/>
                <w:bCs/>
                <w:color w:val="31849B" w:themeColor="accent5" w:themeShade="BF"/>
                <w:sz w:val="17"/>
                <w:szCs w:val="17"/>
              </w:rPr>
            </w:pPr>
            <w:r w:rsidRPr="00676623">
              <w:rPr>
                <w:rFonts w:ascii="Arial Narrow" w:hAnsi="Arial Narrow" w:cs="Arial"/>
                <w:bCs/>
                <w:color w:val="31849B" w:themeColor="accent5" w:themeShade="BF"/>
                <w:sz w:val="17"/>
                <w:szCs w:val="17"/>
              </w:rPr>
              <w:t>Savoirs de gestion :</w:t>
            </w:r>
          </w:p>
          <w:p w14:paraId="633A3C98" w14:textId="77777777" w:rsidR="004050A4" w:rsidRPr="004050A4" w:rsidRDefault="004050A4" w:rsidP="004050A4">
            <w:pPr>
              <w:pStyle w:val="Paragraphedeliste"/>
              <w:numPr>
                <w:ilvl w:val="0"/>
                <w:numId w:val="21"/>
              </w:numPr>
              <w:ind w:left="567" w:right="113"/>
              <w:rPr>
                <w:rFonts w:ascii="Arial Narrow" w:hAnsi="Arial Narrow" w:cs="Arial"/>
                <w:bCs/>
                <w:sz w:val="17"/>
                <w:szCs w:val="17"/>
              </w:rPr>
            </w:pPr>
            <w:r w:rsidRPr="004050A4">
              <w:rPr>
                <w:rFonts w:ascii="Arial Narrow" w:hAnsi="Arial Narrow" w:cs="Arial"/>
                <w:bCs/>
                <w:sz w:val="17"/>
                <w:szCs w:val="17"/>
              </w:rPr>
              <w:t>La relation « client » dans les organisations</w:t>
            </w:r>
          </w:p>
          <w:p w14:paraId="4C339153" w14:textId="77777777" w:rsidR="004050A4" w:rsidRPr="004050A4" w:rsidRDefault="004050A4" w:rsidP="004050A4">
            <w:pPr>
              <w:pStyle w:val="Paragraphedeliste"/>
              <w:numPr>
                <w:ilvl w:val="0"/>
                <w:numId w:val="21"/>
              </w:numPr>
              <w:ind w:left="567" w:right="113"/>
              <w:rPr>
                <w:rFonts w:ascii="Arial Narrow" w:hAnsi="Arial Narrow" w:cs="Arial"/>
                <w:bCs/>
                <w:sz w:val="17"/>
                <w:szCs w:val="17"/>
              </w:rPr>
            </w:pPr>
            <w:r w:rsidRPr="004050A4">
              <w:rPr>
                <w:rFonts w:ascii="Arial Narrow" w:hAnsi="Arial Narrow" w:cs="Arial"/>
                <w:bCs/>
                <w:sz w:val="17"/>
                <w:szCs w:val="17"/>
              </w:rPr>
              <w:t>Les actions de promotion et de prospection</w:t>
            </w:r>
          </w:p>
          <w:p w14:paraId="715AEB86" w14:textId="77777777" w:rsidR="004050A4" w:rsidRPr="004050A4" w:rsidRDefault="004050A4" w:rsidP="004050A4">
            <w:pPr>
              <w:pStyle w:val="Paragraphedeliste"/>
              <w:numPr>
                <w:ilvl w:val="0"/>
                <w:numId w:val="21"/>
              </w:numPr>
              <w:ind w:left="567" w:right="113"/>
              <w:rPr>
                <w:rFonts w:ascii="Arial Narrow" w:hAnsi="Arial Narrow" w:cs="Arial"/>
                <w:bCs/>
                <w:sz w:val="17"/>
                <w:szCs w:val="17"/>
              </w:rPr>
            </w:pPr>
            <w:r w:rsidRPr="004050A4">
              <w:rPr>
                <w:rFonts w:ascii="Arial Narrow" w:hAnsi="Arial Narrow" w:cs="Arial"/>
                <w:bCs/>
                <w:sz w:val="17"/>
                <w:szCs w:val="17"/>
              </w:rPr>
              <w:t>La chaîne des documents liés aux ventes</w:t>
            </w:r>
          </w:p>
          <w:p w14:paraId="480A73BB" w14:textId="77777777" w:rsidR="004050A4" w:rsidRPr="004050A4" w:rsidRDefault="004050A4" w:rsidP="004050A4">
            <w:pPr>
              <w:pStyle w:val="Paragraphedeliste"/>
              <w:numPr>
                <w:ilvl w:val="0"/>
                <w:numId w:val="21"/>
              </w:numPr>
              <w:ind w:left="567" w:right="113"/>
              <w:rPr>
                <w:rFonts w:ascii="Arial Narrow" w:hAnsi="Arial Narrow" w:cs="Arial"/>
                <w:bCs/>
                <w:sz w:val="17"/>
                <w:szCs w:val="17"/>
              </w:rPr>
            </w:pPr>
            <w:r w:rsidRPr="004050A4">
              <w:rPr>
                <w:rFonts w:ascii="Arial Narrow" w:hAnsi="Arial Narrow" w:cs="Arial"/>
                <w:bCs/>
                <w:sz w:val="17"/>
                <w:szCs w:val="17"/>
              </w:rPr>
              <w:t xml:space="preserve">Les </w:t>
            </w:r>
            <w:r>
              <w:rPr>
                <w:rFonts w:ascii="Arial Narrow" w:hAnsi="Arial Narrow" w:cs="Arial"/>
                <w:bCs/>
                <w:sz w:val="17"/>
                <w:szCs w:val="17"/>
              </w:rPr>
              <w:t>ventes</w:t>
            </w:r>
            <w:r w:rsidRPr="004050A4">
              <w:rPr>
                <w:rFonts w:ascii="Arial Narrow" w:hAnsi="Arial Narrow" w:cs="Arial"/>
                <w:bCs/>
                <w:sz w:val="17"/>
                <w:szCs w:val="17"/>
              </w:rPr>
              <w:t xml:space="preserve"> et les encaissements</w:t>
            </w:r>
          </w:p>
          <w:p w14:paraId="5406B71B" w14:textId="77777777" w:rsidR="004050A4" w:rsidRPr="004050A4" w:rsidRDefault="004050A4" w:rsidP="004050A4">
            <w:pPr>
              <w:pStyle w:val="Paragraphedeliste"/>
              <w:numPr>
                <w:ilvl w:val="0"/>
                <w:numId w:val="21"/>
              </w:numPr>
              <w:ind w:left="567" w:right="113"/>
              <w:rPr>
                <w:rFonts w:ascii="Arial Narrow" w:hAnsi="Arial Narrow" w:cs="Arial"/>
                <w:bCs/>
                <w:sz w:val="17"/>
                <w:szCs w:val="17"/>
              </w:rPr>
            </w:pPr>
            <w:r w:rsidRPr="004050A4">
              <w:rPr>
                <w:rFonts w:ascii="Arial Narrow" w:hAnsi="Arial Narrow" w:cs="Arial"/>
                <w:bCs/>
                <w:sz w:val="17"/>
                <w:szCs w:val="17"/>
              </w:rPr>
              <w:t>Le suivi de la relation « client »</w:t>
            </w:r>
          </w:p>
          <w:p w14:paraId="20AB6F69" w14:textId="77777777" w:rsidR="004050A4" w:rsidRPr="004050A4" w:rsidRDefault="004050A4" w:rsidP="004050A4">
            <w:pPr>
              <w:pStyle w:val="Paragraphedeliste"/>
              <w:numPr>
                <w:ilvl w:val="0"/>
                <w:numId w:val="21"/>
              </w:numPr>
              <w:ind w:left="567" w:right="113"/>
              <w:rPr>
                <w:rFonts w:ascii="Arial Narrow" w:hAnsi="Arial Narrow" w:cs="Arial"/>
                <w:bCs/>
                <w:sz w:val="17"/>
                <w:szCs w:val="17"/>
              </w:rPr>
            </w:pPr>
            <w:r w:rsidRPr="004050A4">
              <w:rPr>
                <w:rFonts w:ascii="Arial Narrow" w:hAnsi="Arial Narrow" w:cs="Arial"/>
                <w:bCs/>
                <w:sz w:val="17"/>
                <w:szCs w:val="17"/>
              </w:rPr>
              <w:t>Les tableaux de bord « commerciaux »</w:t>
            </w:r>
          </w:p>
          <w:p w14:paraId="6BDDD87F" w14:textId="77777777" w:rsidR="008437C0" w:rsidRPr="00385E0D" w:rsidRDefault="008437C0" w:rsidP="00356F6E">
            <w:pPr>
              <w:pStyle w:val="Paragraphedeliste"/>
              <w:ind w:left="567" w:right="113"/>
              <w:rPr>
                <w:rFonts w:ascii="Arial Narrow" w:hAnsi="Arial Narrow" w:cs="Arial"/>
                <w:bCs/>
                <w:sz w:val="17"/>
                <w:szCs w:val="17"/>
              </w:rPr>
            </w:pPr>
          </w:p>
        </w:tc>
        <w:tc>
          <w:tcPr>
            <w:tcW w:w="10737" w:type="dxa"/>
          </w:tcPr>
          <w:p w14:paraId="38C779AC" w14:textId="77777777" w:rsidR="004050A4" w:rsidRPr="004050A4" w:rsidRDefault="004050A4" w:rsidP="00DD6ECA">
            <w:pPr>
              <w:pStyle w:val="Paragraphedeliste"/>
              <w:ind w:left="34" w:right="113"/>
              <w:rPr>
                <w:rFonts w:ascii="Arial Narrow" w:hAnsi="Arial Narrow" w:cs="Arial"/>
                <w:bCs/>
                <w:sz w:val="17"/>
                <w:szCs w:val="17"/>
              </w:rPr>
            </w:pPr>
            <w:r w:rsidRPr="004050A4">
              <w:rPr>
                <w:rFonts w:ascii="Arial Narrow" w:hAnsi="Arial Narrow" w:cs="Arial"/>
                <w:bCs/>
                <w:sz w:val="17"/>
                <w:szCs w:val="17"/>
              </w:rPr>
              <w:t>La relation « client » dans les organisations prend en compte les finalités de l’organisation, la culture et les valeurs de l’organisation, la démarche qualité et l’évaluation de la satisfaction du « client ».</w:t>
            </w:r>
          </w:p>
          <w:p w14:paraId="579386F0" w14:textId="77777777" w:rsidR="004050A4" w:rsidRPr="004050A4" w:rsidRDefault="004050A4" w:rsidP="00DD6ECA">
            <w:pPr>
              <w:pStyle w:val="Paragraphedeliste"/>
              <w:ind w:left="34" w:right="113"/>
              <w:rPr>
                <w:rFonts w:ascii="Arial Narrow" w:hAnsi="Arial Narrow" w:cs="Arial"/>
                <w:bCs/>
                <w:sz w:val="17"/>
                <w:szCs w:val="17"/>
              </w:rPr>
            </w:pPr>
            <w:r w:rsidRPr="004050A4">
              <w:rPr>
                <w:rFonts w:ascii="Arial Narrow" w:hAnsi="Arial Narrow" w:cs="Arial"/>
                <w:bCs/>
                <w:sz w:val="17"/>
                <w:szCs w:val="17"/>
              </w:rPr>
              <w:t>Les actions de promotion et de prospection conduisent à l’exploitation partielle ou totale de bases de données « clients » de l’organisation et à l’envoi en nombre, notamment sous la forme de publipostage ou de courriel.</w:t>
            </w:r>
          </w:p>
          <w:p w14:paraId="51AC7BA7" w14:textId="77777777" w:rsidR="004050A4" w:rsidRPr="004050A4" w:rsidRDefault="004050A4" w:rsidP="00DD6ECA">
            <w:pPr>
              <w:pStyle w:val="Paragraphedeliste"/>
              <w:ind w:left="34" w:right="113"/>
              <w:rPr>
                <w:rFonts w:ascii="Arial Narrow" w:hAnsi="Arial Narrow" w:cs="Arial"/>
                <w:bCs/>
                <w:sz w:val="17"/>
                <w:szCs w:val="17"/>
              </w:rPr>
            </w:pPr>
            <w:r w:rsidRPr="004050A4">
              <w:rPr>
                <w:rFonts w:ascii="Arial Narrow" w:hAnsi="Arial Narrow" w:cs="Arial"/>
                <w:bCs/>
                <w:sz w:val="17"/>
                <w:szCs w:val="17"/>
              </w:rPr>
              <w:t xml:space="preserve">La chaîne des documents liés aux ventes s’étend du devis à la facture d’avoir. La facturation fait apparaître les réductions commerciales et financières accordées, les frais accessoires (les emballages sont exclus) et les taxes obligatoires. Seule l’option de la TVA sur les débits sera retenue pour les prestataires de service. </w:t>
            </w:r>
          </w:p>
          <w:p w14:paraId="6110A708" w14:textId="77777777" w:rsidR="004050A4" w:rsidRPr="004050A4" w:rsidRDefault="004050A4" w:rsidP="00DD6ECA">
            <w:pPr>
              <w:pStyle w:val="Paragraphedeliste"/>
              <w:ind w:left="34" w:right="113"/>
              <w:rPr>
                <w:rFonts w:ascii="Arial Narrow" w:hAnsi="Arial Narrow" w:cs="Arial"/>
                <w:bCs/>
                <w:sz w:val="17"/>
                <w:szCs w:val="17"/>
              </w:rPr>
            </w:pPr>
            <w:r w:rsidRPr="004050A4">
              <w:rPr>
                <w:rFonts w:ascii="Arial Narrow" w:hAnsi="Arial Narrow" w:cs="Arial"/>
                <w:bCs/>
                <w:sz w:val="17"/>
                <w:szCs w:val="17"/>
              </w:rPr>
              <w:t>Pour les associations et les mutuelles, on distingue ce qui relève des adhésions de ce qui relève de la vente de biens ou services.</w:t>
            </w:r>
          </w:p>
          <w:p w14:paraId="56E4D74A" w14:textId="77777777" w:rsidR="004050A4" w:rsidRPr="004050A4" w:rsidRDefault="004050A4" w:rsidP="00DD6ECA">
            <w:pPr>
              <w:pStyle w:val="Paragraphedeliste"/>
              <w:ind w:left="34" w:right="113"/>
              <w:rPr>
                <w:rFonts w:ascii="Arial Narrow" w:hAnsi="Arial Narrow" w:cs="Arial"/>
                <w:bCs/>
                <w:sz w:val="17"/>
                <w:szCs w:val="17"/>
              </w:rPr>
            </w:pPr>
            <w:r w:rsidRPr="004050A4">
              <w:rPr>
                <w:rFonts w:ascii="Arial Narrow" w:hAnsi="Arial Narrow" w:cs="Arial"/>
                <w:bCs/>
                <w:sz w:val="17"/>
                <w:szCs w:val="17"/>
              </w:rPr>
              <w:t>Le suivi des ventes et des encaissements nécessite de maîtriser la notion d’engagement comptable et la logique de la partie double.</w:t>
            </w:r>
          </w:p>
          <w:p w14:paraId="2424159D" w14:textId="77777777" w:rsidR="004050A4" w:rsidRPr="004050A4" w:rsidRDefault="004050A4" w:rsidP="00DD6ECA">
            <w:pPr>
              <w:pStyle w:val="Paragraphedeliste"/>
              <w:ind w:left="34" w:right="113"/>
              <w:rPr>
                <w:rFonts w:ascii="Arial Narrow" w:hAnsi="Arial Narrow" w:cs="Arial"/>
                <w:bCs/>
                <w:sz w:val="17"/>
                <w:szCs w:val="17"/>
              </w:rPr>
            </w:pPr>
            <w:r w:rsidRPr="004050A4">
              <w:rPr>
                <w:rFonts w:ascii="Arial Narrow" w:hAnsi="Arial Narrow" w:cs="Arial"/>
                <w:bCs/>
                <w:sz w:val="17"/>
                <w:szCs w:val="17"/>
              </w:rPr>
              <w:t>Le suivi de la relation « client » comprend la planification des rendez-vous, des commandes et des livraisons, les relations avec les partenaires de l’organisation (sous-traitants, transporteurs, entreprises de logistique), les moyens et conditions de paiement (hors effets de commerce), le lettrage des comptes de tiers, le suivi des réclamations, des litiges et des impayés.</w:t>
            </w:r>
          </w:p>
          <w:p w14:paraId="0B1EEFB3" w14:textId="47BF2C8D" w:rsidR="00BA5D0F" w:rsidRPr="00DD6ECA" w:rsidRDefault="004050A4" w:rsidP="00DD6ECA">
            <w:pPr>
              <w:pStyle w:val="Paragraphedeliste"/>
              <w:ind w:left="34" w:right="113"/>
              <w:rPr>
                <w:rFonts w:ascii="Arial Narrow" w:hAnsi="Arial Narrow" w:cs="Arial"/>
                <w:bCs/>
                <w:sz w:val="17"/>
                <w:szCs w:val="17"/>
              </w:rPr>
            </w:pPr>
            <w:r w:rsidRPr="004050A4">
              <w:rPr>
                <w:rFonts w:ascii="Arial Narrow" w:hAnsi="Arial Narrow" w:cs="Arial"/>
                <w:bCs/>
                <w:sz w:val="17"/>
                <w:szCs w:val="17"/>
              </w:rPr>
              <w:t>La réalisation des tableaux de bord est fondée sur la notion d’indicateurs d’activité (en volume et en valeur) et leur représentation graphique.</w:t>
            </w:r>
          </w:p>
        </w:tc>
      </w:tr>
    </w:tbl>
    <w:p w14:paraId="018875CB" w14:textId="77777777" w:rsidR="00DD6ECA" w:rsidRDefault="00DD6ECA">
      <w:pPr>
        <w:spacing w:after="200" w:line="276" w:lineRule="auto"/>
      </w:pPr>
      <w:r>
        <w:br w:type="page"/>
      </w:r>
    </w:p>
    <w:tbl>
      <w:tblPr>
        <w:tblStyle w:val="Grilledutableau"/>
        <w:tblW w:w="0" w:type="auto"/>
        <w:tblLook w:val="04A0" w:firstRow="1" w:lastRow="0" w:firstColumn="1" w:lastColumn="0" w:noHBand="0" w:noVBand="1"/>
      </w:tblPr>
      <w:tblGrid>
        <w:gridCol w:w="5231"/>
        <w:gridCol w:w="10463"/>
      </w:tblGrid>
      <w:tr w:rsidR="00DD6ECA" w:rsidRPr="00DD6ECA" w14:paraId="3B50083A" w14:textId="77777777" w:rsidTr="00DD6ECA">
        <w:trPr>
          <w:trHeight w:val="70"/>
        </w:trPr>
        <w:tc>
          <w:tcPr>
            <w:tcW w:w="5231" w:type="dxa"/>
            <w:shd w:val="clear" w:color="auto" w:fill="31849B" w:themeFill="accent5" w:themeFillShade="BF"/>
          </w:tcPr>
          <w:p w14:paraId="33D3F877" w14:textId="77777777" w:rsidR="00DD6ECA" w:rsidRPr="00DD6ECA" w:rsidRDefault="00DD6ECA" w:rsidP="00FB14FA">
            <w:pPr>
              <w:ind w:right="113"/>
              <w:jc w:val="center"/>
              <w:rPr>
                <w:rFonts w:ascii="Arial Narrow" w:hAnsi="Arial Narrow"/>
                <w:b/>
                <w:color w:val="FFFFFF" w:themeColor="background1"/>
                <w:sz w:val="17"/>
                <w:szCs w:val="17"/>
              </w:rPr>
            </w:pPr>
            <w:r w:rsidRPr="00DD6ECA">
              <w:rPr>
                <w:rFonts w:ascii="Arial Narrow" w:hAnsi="Arial Narrow"/>
                <w:b/>
                <w:color w:val="FFFFFF" w:themeColor="background1"/>
                <w:sz w:val="17"/>
                <w:szCs w:val="17"/>
              </w:rPr>
              <w:lastRenderedPageBreak/>
              <w:t>SAVOIRS ASSOCIES</w:t>
            </w:r>
          </w:p>
        </w:tc>
        <w:tc>
          <w:tcPr>
            <w:tcW w:w="10463" w:type="dxa"/>
            <w:shd w:val="clear" w:color="auto" w:fill="31849B" w:themeFill="accent5" w:themeFillShade="BF"/>
          </w:tcPr>
          <w:p w14:paraId="65EFCB1D" w14:textId="77777777" w:rsidR="00DD6ECA" w:rsidRPr="00DD6ECA" w:rsidRDefault="00DD6ECA" w:rsidP="00FB14FA">
            <w:pPr>
              <w:pStyle w:val="Paragraphedeliste"/>
              <w:ind w:left="187" w:right="113"/>
              <w:jc w:val="center"/>
              <w:rPr>
                <w:rFonts w:ascii="Arial Narrow" w:hAnsi="Arial Narrow" w:cs="Arial"/>
                <w:b/>
                <w:bCs/>
                <w:color w:val="FFFFFF" w:themeColor="background1"/>
                <w:sz w:val="17"/>
                <w:szCs w:val="17"/>
              </w:rPr>
            </w:pPr>
            <w:r w:rsidRPr="00DD6ECA">
              <w:rPr>
                <w:rFonts w:ascii="Arial Narrow" w:hAnsi="Arial Narrow" w:cs="Arial"/>
                <w:b/>
                <w:bCs/>
                <w:color w:val="FFFFFF" w:themeColor="background1"/>
                <w:sz w:val="17"/>
                <w:szCs w:val="17"/>
              </w:rPr>
              <w:t>INDICATIONS COMPLÉMENTAIRES</w:t>
            </w:r>
          </w:p>
        </w:tc>
      </w:tr>
      <w:tr w:rsidR="004050A4" w:rsidRPr="00676623" w14:paraId="51DE9986" w14:textId="77777777" w:rsidTr="00DD6ECA">
        <w:trPr>
          <w:trHeight w:val="1474"/>
        </w:trPr>
        <w:tc>
          <w:tcPr>
            <w:tcW w:w="5231" w:type="dxa"/>
            <w:tcBorders>
              <w:bottom w:val="single" w:sz="4" w:space="0" w:color="auto"/>
            </w:tcBorders>
          </w:tcPr>
          <w:p w14:paraId="39085C71" w14:textId="77777777" w:rsidR="004050A4" w:rsidRPr="00385E0D" w:rsidRDefault="004050A4" w:rsidP="004050A4">
            <w:pPr>
              <w:tabs>
                <w:tab w:val="left" w:pos="181"/>
              </w:tabs>
              <w:ind w:right="113"/>
              <w:rPr>
                <w:rFonts w:ascii="Arial Narrow" w:hAnsi="Arial Narrow"/>
                <w:color w:val="31849B" w:themeColor="accent5" w:themeShade="BF"/>
                <w:sz w:val="17"/>
                <w:szCs w:val="17"/>
              </w:rPr>
            </w:pPr>
            <w:r w:rsidRPr="00385E0D">
              <w:rPr>
                <w:rFonts w:ascii="Arial Narrow" w:hAnsi="Arial Narrow"/>
                <w:color w:val="31849B" w:themeColor="accent5" w:themeShade="BF"/>
                <w:sz w:val="17"/>
                <w:szCs w:val="17"/>
              </w:rPr>
              <w:t>Savoirs juridiques et économiques</w:t>
            </w:r>
            <w:r w:rsidR="00356F6E" w:rsidRPr="00356F6E">
              <w:rPr>
                <w:rFonts w:ascii="Arial Narrow" w:hAnsi="Arial Narrow"/>
                <w:color w:val="31849B" w:themeColor="accent5" w:themeShade="BF"/>
                <w:sz w:val="17"/>
                <w:szCs w:val="17"/>
              </w:rPr>
              <w:t xml:space="preserve"> (en lien avec le programme d’économie-droit du baccalauréat professionnel)</w:t>
            </w:r>
            <w:r w:rsidRPr="00385E0D">
              <w:rPr>
                <w:rFonts w:ascii="Arial Narrow" w:hAnsi="Arial Narrow"/>
                <w:color w:val="31849B" w:themeColor="accent5" w:themeShade="BF"/>
                <w:sz w:val="17"/>
                <w:szCs w:val="17"/>
              </w:rPr>
              <w:t> :</w:t>
            </w:r>
          </w:p>
          <w:p w14:paraId="10CF2AED" w14:textId="77777777" w:rsidR="00356F6E" w:rsidRPr="00356F6E" w:rsidRDefault="00356F6E" w:rsidP="00356F6E">
            <w:pPr>
              <w:pStyle w:val="Paragraphedeliste"/>
              <w:numPr>
                <w:ilvl w:val="0"/>
                <w:numId w:val="21"/>
              </w:numPr>
              <w:ind w:left="567" w:right="113"/>
              <w:rPr>
                <w:rFonts w:ascii="Arial Narrow" w:hAnsi="Arial Narrow" w:cs="Arial"/>
                <w:bCs/>
                <w:sz w:val="17"/>
                <w:szCs w:val="17"/>
              </w:rPr>
            </w:pPr>
            <w:r w:rsidRPr="00356F6E">
              <w:rPr>
                <w:rFonts w:ascii="Arial Narrow" w:hAnsi="Arial Narrow" w:cs="Arial"/>
                <w:bCs/>
                <w:sz w:val="17"/>
                <w:szCs w:val="17"/>
              </w:rPr>
              <w:t>Les mentions obligatoires des documents liés aux ventes ou aux contributions volontaires</w:t>
            </w:r>
          </w:p>
          <w:p w14:paraId="76AE91B3" w14:textId="77777777" w:rsidR="00356F6E" w:rsidRPr="00356F6E" w:rsidRDefault="00356F6E" w:rsidP="00356F6E">
            <w:pPr>
              <w:pStyle w:val="Paragraphedeliste"/>
              <w:numPr>
                <w:ilvl w:val="0"/>
                <w:numId w:val="21"/>
              </w:numPr>
              <w:ind w:left="567" w:right="113"/>
              <w:rPr>
                <w:rFonts w:ascii="Arial Narrow" w:hAnsi="Arial Narrow" w:cs="Arial"/>
                <w:bCs/>
                <w:sz w:val="17"/>
                <w:szCs w:val="17"/>
              </w:rPr>
            </w:pPr>
            <w:r w:rsidRPr="00356F6E">
              <w:rPr>
                <w:rFonts w:ascii="Arial Narrow" w:hAnsi="Arial Narrow" w:cs="Arial"/>
                <w:bCs/>
                <w:sz w:val="17"/>
                <w:szCs w:val="17"/>
              </w:rPr>
              <w:t>La contractualisation de la relation « client »</w:t>
            </w:r>
          </w:p>
          <w:p w14:paraId="2218646F" w14:textId="77777777" w:rsidR="004050A4" w:rsidRPr="00676623" w:rsidRDefault="00356F6E" w:rsidP="00356F6E">
            <w:pPr>
              <w:numPr>
                <w:ilvl w:val="0"/>
                <w:numId w:val="21"/>
              </w:numPr>
              <w:ind w:left="567" w:right="113"/>
              <w:rPr>
                <w:rFonts w:ascii="Arial Narrow" w:hAnsi="Arial Narrow" w:cs="Arial"/>
                <w:bCs/>
                <w:color w:val="31849B" w:themeColor="accent5" w:themeShade="BF"/>
                <w:sz w:val="17"/>
                <w:szCs w:val="17"/>
              </w:rPr>
            </w:pPr>
            <w:r w:rsidRPr="00356F6E">
              <w:rPr>
                <w:rFonts w:ascii="Arial Narrow" w:hAnsi="Arial Narrow" w:cs="Arial"/>
                <w:bCs/>
                <w:sz w:val="17"/>
                <w:szCs w:val="17"/>
              </w:rPr>
              <w:t>Le cadre juridique lié aux réseaux sociaux numériques et au site Web</w:t>
            </w:r>
          </w:p>
        </w:tc>
        <w:tc>
          <w:tcPr>
            <w:tcW w:w="10463" w:type="dxa"/>
            <w:tcBorders>
              <w:bottom w:val="single" w:sz="4" w:space="0" w:color="auto"/>
            </w:tcBorders>
          </w:tcPr>
          <w:p w14:paraId="1CD1B916" w14:textId="77777777" w:rsidR="004050A4" w:rsidRPr="004050A4" w:rsidRDefault="004050A4" w:rsidP="004050A4">
            <w:pPr>
              <w:pStyle w:val="Paragraphedeliste"/>
              <w:ind w:left="187" w:right="113"/>
              <w:rPr>
                <w:rFonts w:ascii="Arial Narrow" w:hAnsi="Arial Narrow" w:cs="Arial"/>
                <w:bCs/>
                <w:sz w:val="17"/>
                <w:szCs w:val="17"/>
              </w:rPr>
            </w:pPr>
            <w:r w:rsidRPr="004050A4">
              <w:rPr>
                <w:rFonts w:ascii="Arial Narrow" w:hAnsi="Arial Narrow" w:cs="Arial"/>
                <w:bCs/>
                <w:sz w:val="17"/>
                <w:szCs w:val="17"/>
              </w:rPr>
              <w:t>La contractualisation de la relation « client » couvre les notions de contrat de vente, de prestation de service, de sous-traitance et d’adhésion à une organisation associative ou mutualiste ainsi que la responsabilité et les obligations contractuelles qui en découlent.</w:t>
            </w:r>
          </w:p>
          <w:p w14:paraId="34B654C3" w14:textId="77777777" w:rsidR="004050A4" w:rsidRPr="004050A4" w:rsidRDefault="004050A4" w:rsidP="004050A4">
            <w:pPr>
              <w:pStyle w:val="Paragraphedeliste"/>
              <w:ind w:left="187" w:right="113"/>
              <w:rPr>
                <w:rFonts w:ascii="Arial Narrow" w:hAnsi="Arial Narrow" w:cs="Arial"/>
                <w:bCs/>
                <w:sz w:val="17"/>
                <w:szCs w:val="17"/>
              </w:rPr>
            </w:pPr>
            <w:r w:rsidRPr="004050A4">
              <w:rPr>
                <w:rFonts w:ascii="Arial Narrow" w:hAnsi="Arial Narrow" w:cs="Arial"/>
                <w:bCs/>
                <w:sz w:val="17"/>
                <w:szCs w:val="17"/>
              </w:rPr>
              <w:t xml:space="preserve">Le cadre juridique lié aux réseaux sociaux numériques et au site internet comprend la loi Informatique et Libertés, la protection des données personnelles et la </w:t>
            </w:r>
            <w:proofErr w:type="spellStart"/>
            <w:r w:rsidRPr="004050A4">
              <w:rPr>
                <w:rFonts w:ascii="Arial Narrow" w:hAnsi="Arial Narrow" w:cs="Arial"/>
                <w:bCs/>
                <w:sz w:val="17"/>
                <w:szCs w:val="17"/>
              </w:rPr>
              <w:t>RGPD</w:t>
            </w:r>
            <w:proofErr w:type="spellEnd"/>
            <w:r w:rsidRPr="004050A4">
              <w:rPr>
                <w:rFonts w:ascii="Arial Narrow" w:hAnsi="Arial Narrow" w:cs="Arial"/>
                <w:bCs/>
                <w:sz w:val="17"/>
                <w:szCs w:val="17"/>
              </w:rPr>
              <w:t>, le droit d’auteur et le droit à l’image.</w:t>
            </w:r>
          </w:p>
        </w:tc>
      </w:tr>
      <w:tr w:rsidR="004050A4" w:rsidRPr="00676623" w14:paraId="16DEC0F0" w14:textId="77777777" w:rsidTr="006928E0">
        <w:tc>
          <w:tcPr>
            <w:tcW w:w="5231" w:type="dxa"/>
            <w:tcBorders>
              <w:bottom w:val="single" w:sz="4" w:space="0" w:color="auto"/>
            </w:tcBorders>
          </w:tcPr>
          <w:p w14:paraId="63B49DF7" w14:textId="77777777" w:rsidR="004050A4" w:rsidRPr="00676623" w:rsidRDefault="004050A4" w:rsidP="004050A4">
            <w:pPr>
              <w:tabs>
                <w:tab w:val="left" w:pos="181"/>
              </w:tabs>
              <w:ind w:right="113"/>
              <w:rPr>
                <w:rFonts w:ascii="Arial Narrow" w:hAnsi="Arial Narrow"/>
                <w:color w:val="31849B" w:themeColor="accent5" w:themeShade="BF"/>
                <w:sz w:val="17"/>
                <w:szCs w:val="17"/>
              </w:rPr>
            </w:pPr>
            <w:r w:rsidRPr="00676623">
              <w:rPr>
                <w:rFonts w:ascii="Arial Narrow" w:hAnsi="Arial Narrow"/>
                <w:color w:val="31849B" w:themeColor="accent5" w:themeShade="BF"/>
                <w:sz w:val="17"/>
                <w:szCs w:val="17"/>
              </w:rPr>
              <w:t>Savoirs liés à la communication et au numérique :</w:t>
            </w:r>
          </w:p>
          <w:p w14:paraId="231D0957" w14:textId="77777777" w:rsidR="004050A4" w:rsidRPr="004050A4" w:rsidRDefault="004050A4" w:rsidP="004050A4">
            <w:pPr>
              <w:pStyle w:val="Paragraphedeliste"/>
              <w:numPr>
                <w:ilvl w:val="0"/>
                <w:numId w:val="21"/>
              </w:numPr>
              <w:ind w:left="567" w:right="113"/>
              <w:rPr>
                <w:rFonts w:ascii="Arial Narrow" w:hAnsi="Arial Narrow" w:cs="Arial"/>
                <w:bCs/>
                <w:sz w:val="17"/>
                <w:szCs w:val="17"/>
              </w:rPr>
            </w:pPr>
            <w:r w:rsidRPr="004050A4">
              <w:rPr>
                <w:rFonts w:ascii="Arial Narrow" w:hAnsi="Arial Narrow" w:cs="Arial"/>
                <w:bCs/>
                <w:sz w:val="17"/>
                <w:szCs w:val="17"/>
              </w:rPr>
              <w:t>L’écoute active</w:t>
            </w:r>
          </w:p>
          <w:p w14:paraId="2BFC04B5" w14:textId="77777777" w:rsidR="004050A4" w:rsidRPr="004050A4" w:rsidRDefault="004050A4" w:rsidP="004050A4">
            <w:pPr>
              <w:pStyle w:val="Paragraphedeliste"/>
              <w:numPr>
                <w:ilvl w:val="0"/>
                <w:numId w:val="21"/>
              </w:numPr>
              <w:ind w:left="567" w:right="113"/>
              <w:rPr>
                <w:rFonts w:ascii="Arial Narrow" w:hAnsi="Arial Narrow" w:cs="Arial"/>
                <w:bCs/>
                <w:sz w:val="17"/>
                <w:szCs w:val="17"/>
              </w:rPr>
            </w:pPr>
            <w:r w:rsidRPr="004050A4">
              <w:rPr>
                <w:rFonts w:ascii="Arial Narrow" w:hAnsi="Arial Narrow" w:cs="Arial"/>
                <w:bCs/>
                <w:sz w:val="17"/>
                <w:szCs w:val="17"/>
              </w:rPr>
              <w:t>La communication « client »</w:t>
            </w:r>
          </w:p>
          <w:p w14:paraId="7E4D4CC5" w14:textId="77777777" w:rsidR="004050A4" w:rsidRPr="004050A4" w:rsidRDefault="004050A4" w:rsidP="004050A4">
            <w:pPr>
              <w:pStyle w:val="Paragraphedeliste"/>
              <w:numPr>
                <w:ilvl w:val="0"/>
                <w:numId w:val="21"/>
              </w:numPr>
              <w:ind w:left="567" w:right="113"/>
              <w:rPr>
                <w:rFonts w:ascii="Arial Narrow" w:hAnsi="Arial Narrow" w:cs="Arial"/>
                <w:bCs/>
                <w:sz w:val="17"/>
                <w:szCs w:val="17"/>
              </w:rPr>
            </w:pPr>
            <w:r w:rsidRPr="004050A4">
              <w:rPr>
                <w:rFonts w:ascii="Arial Narrow" w:hAnsi="Arial Narrow" w:cs="Arial"/>
                <w:bCs/>
                <w:sz w:val="17"/>
                <w:szCs w:val="17"/>
              </w:rPr>
              <w:t>La gestion de l’information</w:t>
            </w:r>
          </w:p>
          <w:p w14:paraId="76872A88" w14:textId="77777777" w:rsidR="004050A4" w:rsidRDefault="004050A4" w:rsidP="004050A4">
            <w:pPr>
              <w:pStyle w:val="Paragraphedeliste"/>
              <w:numPr>
                <w:ilvl w:val="0"/>
                <w:numId w:val="21"/>
              </w:numPr>
              <w:ind w:left="567" w:right="113"/>
              <w:rPr>
                <w:rFonts w:ascii="Arial Narrow" w:hAnsi="Arial Narrow" w:cs="Arial"/>
                <w:bCs/>
                <w:sz w:val="17"/>
                <w:szCs w:val="17"/>
              </w:rPr>
            </w:pPr>
            <w:r w:rsidRPr="004050A4">
              <w:rPr>
                <w:rFonts w:ascii="Arial Narrow" w:hAnsi="Arial Narrow" w:cs="Arial"/>
                <w:bCs/>
                <w:sz w:val="17"/>
                <w:szCs w:val="17"/>
              </w:rPr>
              <w:t>Les réseaux sociaux numériques</w:t>
            </w:r>
          </w:p>
          <w:p w14:paraId="3A77A51C" w14:textId="77777777" w:rsidR="001E0102" w:rsidRPr="004050A4" w:rsidRDefault="001E0102" w:rsidP="004050A4">
            <w:pPr>
              <w:pStyle w:val="Paragraphedeliste"/>
              <w:numPr>
                <w:ilvl w:val="0"/>
                <w:numId w:val="21"/>
              </w:numPr>
              <w:ind w:left="567" w:right="113"/>
              <w:rPr>
                <w:rFonts w:ascii="Arial Narrow" w:hAnsi="Arial Narrow" w:cs="Arial"/>
                <w:bCs/>
                <w:sz w:val="17"/>
                <w:szCs w:val="17"/>
              </w:rPr>
            </w:pPr>
            <w:r>
              <w:rPr>
                <w:rFonts w:ascii="Arial Narrow" w:hAnsi="Arial Narrow" w:cs="Arial"/>
                <w:bCs/>
                <w:sz w:val="17"/>
                <w:szCs w:val="17"/>
              </w:rPr>
              <w:t>Le site internet</w:t>
            </w:r>
          </w:p>
          <w:p w14:paraId="1B05E6D6" w14:textId="77777777" w:rsidR="004050A4" w:rsidRPr="00676623" w:rsidRDefault="004050A4" w:rsidP="008437C0">
            <w:pPr>
              <w:ind w:right="113"/>
              <w:rPr>
                <w:rFonts w:ascii="Arial Narrow" w:hAnsi="Arial Narrow" w:cs="Arial"/>
                <w:bCs/>
                <w:color w:val="31849B" w:themeColor="accent5" w:themeShade="BF"/>
                <w:sz w:val="17"/>
                <w:szCs w:val="17"/>
              </w:rPr>
            </w:pPr>
          </w:p>
        </w:tc>
        <w:tc>
          <w:tcPr>
            <w:tcW w:w="10463" w:type="dxa"/>
            <w:tcBorders>
              <w:bottom w:val="single" w:sz="4" w:space="0" w:color="auto"/>
            </w:tcBorders>
          </w:tcPr>
          <w:p w14:paraId="4C75540B" w14:textId="77777777" w:rsidR="004050A4" w:rsidRPr="004050A4" w:rsidRDefault="004050A4" w:rsidP="00DD6ECA">
            <w:pPr>
              <w:pStyle w:val="Paragraphedeliste"/>
              <w:ind w:left="48" w:right="113"/>
              <w:rPr>
                <w:rFonts w:ascii="Arial Narrow" w:hAnsi="Arial Narrow" w:cs="Arial"/>
                <w:bCs/>
                <w:sz w:val="17"/>
                <w:szCs w:val="17"/>
              </w:rPr>
            </w:pPr>
            <w:r w:rsidRPr="004050A4">
              <w:rPr>
                <w:rFonts w:ascii="Arial Narrow" w:hAnsi="Arial Narrow" w:cs="Arial"/>
                <w:bCs/>
                <w:sz w:val="17"/>
                <w:szCs w:val="17"/>
              </w:rPr>
              <w:t>L’écoute active s’appuie sur les notions de demande et de besoin, les techniques de questionnement et de reformulation ainsi que les aspects de communication verbale et non verbale.</w:t>
            </w:r>
          </w:p>
          <w:p w14:paraId="4C25FB98" w14:textId="77777777" w:rsidR="004050A4" w:rsidRPr="004050A4" w:rsidRDefault="004050A4" w:rsidP="00DD6ECA">
            <w:pPr>
              <w:pStyle w:val="Paragraphedeliste"/>
              <w:ind w:left="48" w:right="113"/>
              <w:rPr>
                <w:rFonts w:ascii="Arial Narrow" w:hAnsi="Arial Narrow" w:cs="Arial"/>
                <w:bCs/>
                <w:sz w:val="17"/>
                <w:szCs w:val="17"/>
              </w:rPr>
            </w:pPr>
            <w:r w:rsidRPr="004050A4">
              <w:rPr>
                <w:rFonts w:ascii="Arial Narrow" w:hAnsi="Arial Narrow" w:cs="Arial"/>
                <w:bCs/>
                <w:sz w:val="17"/>
                <w:szCs w:val="17"/>
              </w:rPr>
              <w:t>La communication « client » permet d’aborder les techniques de prise de notes, la présentation et la rédaction d’une lettre commerciale, les spécificités des messages propres à chaque canal de communication professionnelle (face à face, téléphone, courriel, SMS, etc.) ainsi que les particularités de chaque support de communication « client » imprimé (plaquette/flyer, courrier publicitaire, newsletter, affiche, etc.).</w:t>
            </w:r>
          </w:p>
          <w:p w14:paraId="6831C8A3" w14:textId="77777777" w:rsidR="004050A4" w:rsidRPr="004050A4" w:rsidRDefault="004050A4" w:rsidP="00DD6ECA">
            <w:pPr>
              <w:pStyle w:val="Paragraphedeliste"/>
              <w:ind w:left="48" w:right="113"/>
              <w:rPr>
                <w:rFonts w:ascii="Arial Narrow" w:hAnsi="Arial Narrow" w:cs="Arial"/>
                <w:bCs/>
                <w:sz w:val="17"/>
                <w:szCs w:val="17"/>
              </w:rPr>
            </w:pPr>
            <w:r w:rsidRPr="004050A4">
              <w:rPr>
                <w:rFonts w:ascii="Arial Narrow" w:hAnsi="Arial Narrow" w:cs="Arial"/>
                <w:bCs/>
                <w:sz w:val="17"/>
                <w:szCs w:val="17"/>
              </w:rPr>
              <w:t>La gestion de l’information intègre la recherche et la mesure de la qualité de l'information (méthodes, enjeux, critères de fiabilité, mesure de la pertinence), la mise à disposition et la sécurisation de l'information (gestion électronique de documents et échange de données informatisées, contrôles d'accès, charte de bonne conduite) et les modes de classement et d’archivage (codification, arborescence et protocole de nommage de fichiers).</w:t>
            </w:r>
          </w:p>
          <w:p w14:paraId="58EB0DEC" w14:textId="77777777" w:rsidR="004050A4" w:rsidRPr="004050A4" w:rsidRDefault="004050A4" w:rsidP="00DD6ECA">
            <w:pPr>
              <w:pStyle w:val="Paragraphedeliste"/>
              <w:ind w:left="48" w:right="113"/>
              <w:rPr>
                <w:rFonts w:ascii="Arial Narrow" w:hAnsi="Arial Narrow" w:cs="Arial"/>
                <w:bCs/>
                <w:sz w:val="17"/>
                <w:szCs w:val="17"/>
              </w:rPr>
            </w:pPr>
            <w:r w:rsidRPr="004050A4">
              <w:rPr>
                <w:rFonts w:ascii="Arial Narrow" w:hAnsi="Arial Narrow" w:cs="Arial"/>
                <w:bCs/>
                <w:sz w:val="17"/>
                <w:szCs w:val="17"/>
              </w:rPr>
              <w:t>Les outils de collecte, de recherche et d’analyse de données commerciales supposent de savoir questionner la fiabilité et la pertinence des sources, de traiter des données et les représenter graphiquement. Ces outils nécessitent la maîtrise de fonctions simples d’une application pour produire des contenus majoritairement textuels associés à une image, un son ou une vidéo.</w:t>
            </w:r>
          </w:p>
          <w:p w14:paraId="4C82087A" w14:textId="77777777" w:rsidR="004050A4" w:rsidRPr="004050A4" w:rsidRDefault="004050A4" w:rsidP="00DD6ECA">
            <w:pPr>
              <w:pStyle w:val="Paragraphedeliste"/>
              <w:ind w:left="48" w:right="113"/>
              <w:rPr>
                <w:rFonts w:ascii="Arial Narrow" w:hAnsi="Arial Narrow" w:cs="Arial"/>
                <w:bCs/>
                <w:sz w:val="17"/>
                <w:szCs w:val="17"/>
              </w:rPr>
            </w:pPr>
            <w:r w:rsidRPr="004050A4">
              <w:rPr>
                <w:rFonts w:ascii="Arial Narrow" w:hAnsi="Arial Narrow" w:cs="Arial"/>
                <w:bCs/>
                <w:sz w:val="17"/>
                <w:szCs w:val="17"/>
              </w:rPr>
              <w:t>Les principes de fonctionnement et d’utilisation des réseaux sociaux numériques et la rédaction des messages dans le cadre de la relation « client » sont abordés au travers :</w:t>
            </w:r>
          </w:p>
          <w:p w14:paraId="338BFFD2" w14:textId="77777777" w:rsidR="004050A4" w:rsidRPr="004050A4" w:rsidRDefault="004050A4" w:rsidP="00DD6ECA">
            <w:pPr>
              <w:pStyle w:val="Paragraphedeliste"/>
              <w:ind w:left="48" w:right="113"/>
              <w:rPr>
                <w:rFonts w:ascii="Arial Narrow" w:hAnsi="Arial Narrow" w:cs="Arial"/>
                <w:bCs/>
                <w:sz w:val="17"/>
                <w:szCs w:val="17"/>
              </w:rPr>
            </w:pPr>
            <w:r w:rsidRPr="004050A4">
              <w:rPr>
                <w:rFonts w:ascii="Arial Narrow" w:hAnsi="Arial Narrow" w:cs="Arial"/>
                <w:bCs/>
                <w:sz w:val="17"/>
                <w:szCs w:val="17"/>
              </w:rPr>
              <w:t>- des outils de discussion : forums de discussion, messagerie instantanée ;</w:t>
            </w:r>
          </w:p>
          <w:p w14:paraId="1CE1EA6A" w14:textId="77777777" w:rsidR="004050A4" w:rsidRPr="004050A4" w:rsidRDefault="004050A4" w:rsidP="00DD6ECA">
            <w:pPr>
              <w:pStyle w:val="Paragraphedeliste"/>
              <w:ind w:left="48" w:right="113"/>
              <w:rPr>
                <w:rFonts w:ascii="Arial Narrow" w:hAnsi="Arial Narrow" w:cs="Arial"/>
                <w:bCs/>
                <w:sz w:val="17"/>
                <w:szCs w:val="17"/>
              </w:rPr>
            </w:pPr>
            <w:r w:rsidRPr="004050A4">
              <w:rPr>
                <w:rFonts w:ascii="Arial Narrow" w:hAnsi="Arial Narrow" w:cs="Arial"/>
                <w:bCs/>
                <w:sz w:val="17"/>
                <w:szCs w:val="17"/>
              </w:rPr>
              <w:t>- des outils de publication : blog, wiki ;</w:t>
            </w:r>
          </w:p>
          <w:p w14:paraId="21EAB728" w14:textId="77777777" w:rsidR="004050A4" w:rsidRPr="004050A4" w:rsidRDefault="004050A4" w:rsidP="00DD6ECA">
            <w:pPr>
              <w:pStyle w:val="Paragraphedeliste"/>
              <w:ind w:left="48" w:right="113"/>
              <w:rPr>
                <w:rFonts w:ascii="Arial Narrow" w:hAnsi="Arial Narrow" w:cs="Arial"/>
                <w:bCs/>
                <w:sz w:val="17"/>
                <w:szCs w:val="17"/>
              </w:rPr>
            </w:pPr>
            <w:r w:rsidRPr="004050A4">
              <w:rPr>
                <w:rFonts w:ascii="Arial Narrow" w:hAnsi="Arial Narrow" w:cs="Arial"/>
                <w:bCs/>
                <w:sz w:val="17"/>
                <w:szCs w:val="17"/>
              </w:rPr>
              <w:t>- des réseaux sociaux professionnels ;</w:t>
            </w:r>
          </w:p>
          <w:p w14:paraId="44813A6B" w14:textId="77777777" w:rsidR="004050A4" w:rsidRPr="004050A4" w:rsidRDefault="004050A4" w:rsidP="00DD6ECA">
            <w:pPr>
              <w:pStyle w:val="Paragraphedeliste"/>
              <w:ind w:left="48" w:right="113"/>
              <w:rPr>
                <w:rFonts w:ascii="Arial Narrow" w:hAnsi="Arial Narrow" w:cs="Arial"/>
                <w:bCs/>
                <w:sz w:val="17"/>
                <w:szCs w:val="17"/>
              </w:rPr>
            </w:pPr>
            <w:r w:rsidRPr="004050A4">
              <w:rPr>
                <w:rFonts w:ascii="Arial Narrow" w:hAnsi="Arial Narrow" w:cs="Arial"/>
                <w:bCs/>
                <w:sz w:val="17"/>
                <w:szCs w:val="17"/>
              </w:rPr>
              <w:t>- du partage de vidéos et photos.</w:t>
            </w:r>
          </w:p>
          <w:p w14:paraId="2CAB0040" w14:textId="77777777" w:rsidR="004050A4" w:rsidRDefault="004050A4" w:rsidP="00DD6ECA">
            <w:pPr>
              <w:pStyle w:val="Paragraphedeliste"/>
              <w:ind w:left="48" w:right="113"/>
              <w:rPr>
                <w:rFonts w:ascii="Arial Narrow" w:hAnsi="Arial Narrow" w:cs="Arial"/>
                <w:bCs/>
                <w:sz w:val="17"/>
                <w:szCs w:val="17"/>
              </w:rPr>
            </w:pPr>
            <w:r w:rsidRPr="004050A4">
              <w:rPr>
                <w:rFonts w:ascii="Arial Narrow" w:hAnsi="Arial Narrow" w:cs="Arial"/>
                <w:bCs/>
                <w:sz w:val="17"/>
                <w:szCs w:val="17"/>
              </w:rPr>
              <w:t>Pour le site internet, sont concernées les notions de base associées (protocole http, url, lien hypertexte, nom de domaine, etc.), la structuration du site internet et les mentions obligatoires, le référencement du site et la génération de contenu dans le cadre de l’actualisation du site.</w:t>
            </w:r>
          </w:p>
          <w:p w14:paraId="373567E0" w14:textId="77777777" w:rsidR="00BA5D0F" w:rsidRPr="004050A4" w:rsidRDefault="00BA5D0F" w:rsidP="004050A4">
            <w:pPr>
              <w:pStyle w:val="Paragraphedeliste"/>
              <w:ind w:left="187" w:right="113"/>
              <w:rPr>
                <w:rFonts w:ascii="Arial Narrow" w:hAnsi="Arial Narrow" w:cs="Arial"/>
                <w:bCs/>
                <w:sz w:val="17"/>
                <w:szCs w:val="17"/>
              </w:rPr>
            </w:pPr>
          </w:p>
        </w:tc>
      </w:tr>
    </w:tbl>
    <w:p w14:paraId="7A9C7261" w14:textId="77777777" w:rsidR="00356F6E" w:rsidRDefault="00356F6E" w:rsidP="00676623">
      <w:pPr>
        <w:suppressAutoHyphens/>
        <w:ind w:right="113"/>
        <w:rPr>
          <w:rFonts w:ascii="Arial Narrow" w:hAnsi="Arial Narrow" w:cs="Arial"/>
          <w:b/>
          <w:color w:val="31849B" w:themeColor="accent5" w:themeShade="BF"/>
          <w:sz w:val="17"/>
          <w:szCs w:val="17"/>
        </w:rPr>
      </w:pPr>
    </w:p>
    <w:p w14:paraId="5EDCE01C" w14:textId="77777777" w:rsidR="00323968" w:rsidRPr="00323968" w:rsidRDefault="00356F6E" w:rsidP="00323968">
      <w:pPr>
        <w:spacing w:after="200" w:line="276" w:lineRule="auto"/>
        <w:rPr>
          <w:rFonts w:ascii="Arial Narrow" w:hAnsi="Arial Narrow" w:cs="Arial"/>
          <w:b/>
          <w:color w:val="31849B" w:themeColor="accent5" w:themeShade="BF"/>
          <w:sz w:val="17"/>
          <w:szCs w:val="17"/>
        </w:rPr>
        <w:sectPr w:rsidR="00323968" w:rsidRPr="00323968" w:rsidSect="001339CB">
          <w:footerReference w:type="default" r:id="rId7"/>
          <w:pgSz w:w="16838" w:h="11906" w:orient="landscape"/>
          <w:pgMar w:top="567" w:right="567" w:bottom="720" w:left="567" w:header="709" w:footer="709" w:gutter="0"/>
          <w:cols w:space="708"/>
          <w:docGrid w:linePitch="360"/>
        </w:sectPr>
      </w:pPr>
      <w:r>
        <w:rPr>
          <w:rFonts w:ascii="Arial Narrow" w:hAnsi="Arial Narrow" w:cs="Arial"/>
          <w:b/>
          <w:color w:val="31849B" w:themeColor="accent5" w:themeShade="BF"/>
          <w:sz w:val="17"/>
          <w:szCs w:val="17"/>
        </w:rPr>
        <w:br w:type="page"/>
      </w:r>
    </w:p>
    <w:p w14:paraId="246545AE" w14:textId="20149465" w:rsidR="008F7827" w:rsidRPr="000550CC" w:rsidRDefault="00356F6E" w:rsidP="000550CC">
      <w:pPr>
        <w:pStyle w:val="Titre1"/>
        <w:rPr>
          <w:rFonts w:ascii="Arial Narrow" w:eastAsia="Calibri" w:hAnsi="Arial Narrow"/>
          <w:color w:val="E36C0A" w:themeColor="accent6" w:themeShade="BF"/>
          <w:sz w:val="36"/>
          <w:szCs w:val="36"/>
        </w:rPr>
      </w:pPr>
      <w:r w:rsidRPr="000550CC">
        <w:rPr>
          <w:rFonts w:ascii="Arial Narrow" w:eastAsia="Calibri" w:hAnsi="Arial Narrow"/>
          <w:color w:val="E36C0A" w:themeColor="accent6" w:themeShade="BF"/>
          <w:sz w:val="36"/>
          <w:szCs w:val="36"/>
        </w:rPr>
        <w:lastRenderedPageBreak/>
        <w:t>Bloc de compétences 2 – Organiser et suivre l’activité de production (de biens ou de services)</w:t>
      </w:r>
    </w:p>
    <w:tbl>
      <w:tblPr>
        <w:tblStyle w:val="Grilledutableau"/>
        <w:tblW w:w="0" w:type="auto"/>
        <w:tblLook w:val="04A0" w:firstRow="1" w:lastRow="0" w:firstColumn="1" w:lastColumn="0" w:noHBand="0" w:noVBand="1"/>
      </w:tblPr>
      <w:tblGrid>
        <w:gridCol w:w="15694"/>
      </w:tblGrid>
      <w:tr w:rsidR="00676623" w:rsidRPr="00385E0D" w14:paraId="38643957" w14:textId="77777777" w:rsidTr="009D7BFA">
        <w:trPr>
          <w:trHeight w:val="968"/>
        </w:trPr>
        <w:tc>
          <w:tcPr>
            <w:tcW w:w="15694" w:type="dxa"/>
          </w:tcPr>
          <w:p w14:paraId="5C2EDA62" w14:textId="77777777" w:rsidR="00DB4581" w:rsidRPr="00676623" w:rsidRDefault="00DB4581" w:rsidP="00DB4581">
            <w:pPr>
              <w:ind w:right="113"/>
              <w:jc w:val="both"/>
              <w:rPr>
                <w:rFonts w:ascii="Arial Narrow" w:hAnsi="Arial Narrow"/>
                <w:sz w:val="17"/>
                <w:szCs w:val="17"/>
              </w:rPr>
            </w:pPr>
            <w:r w:rsidRPr="00DB4581">
              <w:rPr>
                <w:rFonts w:ascii="Arial Narrow" w:hAnsi="Arial Narrow" w:cs="Arial"/>
                <w:b/>
                <w:sz w:val="17"/>
                <w:szCs w:val="17"/>
              </w:rPr>
              <w:t>Conditions d’exercice et de mobilisation des compétences</w:t>
            </w:r>
            <w:r w:rsidRPr="00DB4581">
              <w:rPr>
                <w:rFonts w:ascii="Arial Narrow" w:hAnsi="Arial Narrow"/>
                <w:sz w:val="17"/>
                <w:szCs w:val="17"/>
              </w:rPr>
              <w:t> :</w:t>
            </w:r>
            <w:r>
              <w:rPr>
                <w:rFonts w:ascii="Arial Narrow" w:hAnsi="Arial Narrow"/>
                <w:sz w:val="17"/>
                <w:szCs w:val="17"/>
              </w:rPr>
              <w:t xml:space="preserve"> </w:t>
            </w:r>
            <w:r w:rsidRPr="00676623">
              <w:rPr>
                <w:rFonts w:ascii="Arial Narrow" w:hAnsi="Arial Narrow"/>
                <w:sz w:val="17"/>
                <w:szCs w:val="17"/>
              </w:rPr>
              <w:t>Le titulaire du baccalauréat professionnel « Assistance à la gestion des organisations et de leurs activités » facilite le bon déroulement des activités de l’organisation par la mise à disposition et le maintien en bon état de fonctionnement des ressources physiques et numériques de l’organisation. Il assure la logistique des réunions et contribue à une diffusion efficace de l’information dans l’ensemble de la structure. Toutes ces compétences doivent être actualisées dans un environnement numérique prenant en compte la digitalisation des processus auxquels il participe.</w:t>
            </w:r>
          </w:p>
          <w:p w14:paraId="2A0FBA20" w14:textId="754354BB" w:rsidR="00DB4581" w:rsidRPr="009D7BFA" w:rsidRDefault="00DB4581" w:rsidP="00DB4581">
            <w:pPr>
              <w:ind w:right="113"/>
              <w:contextualSpacing/>
              <w:jc w:val="both"/>
              <w:rPr>
                <w:rFonts w:ascii="Arial Narrow" w:hAnsi="Arial Narrow"/>
                <w:sz w:val="17"/>
                <w:szCs w:val="17"/>
              </w:rPr>
            </w:pPr>
            <w:r w:rsidRPr="00676623">
              <w:rPr>
                <w:rFonts w:ascii="Arial Narrow" w:hAnsi="Arial Narrow"/>
                <w:sz w:val="17"/>
                <w:szCs w:val="17"/>
              </w:rPr>
              <w:t>Ces activités comprennent une dimension de communication interne vis-à-vis des supérieurs hiérarchiques et des personnels</w:t>
            </w:r>
          </w:p>
        </w:tc>
      </w:tr>
    </w:tbl>
    <w:tbl>
      <w:tblPr>
        <w:tblStyle w:val="Grilledutableau1"/>
        <w:tblW w:w="0" w:type="auto"/>
        <w:tblLook w:val="04A0" w:firstRow="1" w:lastRow="0" w:firstColumn="1" w:lastColumn="0" w:noHBand="0" w:noVBand="1"/>
      </w:tblPr>
      <w:tblGrid>
        <w:gridCol w:w="5231"/>
        <w:gridCol w:w="5231"/>
        <w:gridCol w:w="5232"/>
      </w:tblGrid>
      <w:tr w:rsidR="000550CC" w:rsidRPr="000550CC" w14:paraId="74913FD0" w14:textId="77777777" w:rsidTr="00BA5D0F">
        <w:tc>
          <w:tcPr>
            <w:tcW w:w="5231" w:type="dxa"/>
            <w:shd w:val="clear" w:color="auto" w:fill="F79646" w:themeFill="accent6"/>
          </w:tcPr>
          <w:p w14:paraId="77F87EAB" w14:textId="239E1A72" w:rsidR="00356F6E" w:rsidRPr="000550CC" w:rsidRDefault="000550CC" w:rsidP="00BA5D0F">
            <w:pPr>
              <w:pStyle w:val="Paragraphedeliste"/>
              <w:ind w:left="851" w:right="113"/>
              <w:jc w:val="center"/>
              <w:rPr>
                <w:rFonts w:ascii="Arial Narrow" w:hAnsi="Arial Narrow" w:cs="Arial"/>
                <w:b/>
                <w:bCs/>
                <w:color w:val="FFFFFF" w:themeColor="background1"/>
                <w:sz w:val="17"/>
                <w:szCs w:val="17"/>
              </w:rPr>
            </w:pPr>
            <w:r w:rsidRPr="000550CC">
              <w:rPr>
                <w:rFonts w:ascii="Arial Narrow" w:hAnsi="Arial Narrow" w:cs="Arial"/>
                <w:b/>
                <w:color w:val="FFFFFF" w:themeColor="background1"/>
                <w:sz w:val="17"/>
                <w:szCs w:val="17"/>
              </w:rPr>
              <w:t>ACTIVITÉS</w:t>
            </w:r>
          </w:p>
        </w:tc>
        <w:tc>
          <w:tcPr>
            <w:tcW w:w="5231" w:type="dxa"/>
            <w:shd w:val="clear" w:color="auto" w:fill="F79646" w:themeFill="accent6"/>
          </w:tcPr>
          <w:p w14:paraId="13204B94" w14:textId="7AFBC0D8" w:rsidR="00356F6E" w:rsidRPr="000550CC" w:rsidRDefault="000550CC" w:rsidP="00BA5D0F">
            <w:pPr>
              <w:pStyle w:val="Paragraphedeliste"/>
              <w:ind w:left="187" w:right="113"/>
              <w:jc w:val="center"/>
              <w:rPr>
                <w:rFonts w:ascii="Arial Narrow" w:hAnsi="Arial Narrow" w:cs="Arial"/>
                <w:bCs/>
                <w:color w:val="FFFFFF" w:themeColor="background1"/>
                <w:sz w:val="17"/>
                <w:szCs w:val="17"/>
              </w:rPr>
            </w:pPr>
            <w:r w:rsidRPr="000550CC">
              <w:rPr>
                <w:rFonts w:ascii="Arial Narrow" w:hAnsi="Arial Narrow" w:cs="Arial"/>
                <w:b/>
                <w:color w:val="FFFFFF" w:themeColor="background1"/>
                <w:sz w:val="17"/>
                <w:szCs w:val="17"/>
              </w:rPr>
              <w:t>COMPÉTENCES</w:t>
            </w:r>
          </w:p>
        </w:tc>
        <w:tc>
          <w:tcPr>
            <w:tcW w:w="5232" w:type="dxa"/>
            <w:shd w:val="clear" w:color="auto" w:fill="F79646" w:themeFill="accent6"/>
          </w:tcPr>
          <w:p w14:paraId="59001E24" w14:textId="636419C7" w:rsidR="00356F6E" w:rsidRPr="000550CC" w:rsidRDefault="000550CC" w:rsidP="00BA5D0F">
            <w:pPr>
              <w:ind w:right="113"/>
              <w:jc w:val="center"/>
              <w:rPr>
                <w:rFonts w:ascii="Arial Narrow" w:hAnsi="Arial Narrow"/>
                <w:color w:val="FFFFFF" w:themeColor="background1"/>
                <w:sz w:val="17"/>
                <w:szCs w:val="17"/>
              </w:rPr>
            </w:pPr>
            <w:r w:rsidRPr="000550CC">
              <w:rPr>
                <w:rFonts w:ascii="Arial Narrow" w:hAnsi="Arial Narrow"/>
                <w:b/>
                <w:color w:val="FFFFFF" w:themeColor="background1"/>
                <w:sz w:val="17"/>
                <w:szCs w:val="17"/>
              </w:rPr>
              <w:t>CRITÈRES</w:t>
            </w:r>
          </w:p>
        </w:tc>
      </w:tr>
      <w:tr w:rsidR="00356F6E" w:rsidRPr="00676623" w14:paraId="28898379" w14:textId="77777777" w:rsidTr="008657FD">
        <w:tc>
          <w:tcPr>
            <w:tcW w:w="5231" w:type="dxa"/>
          </w:tcPr>
          <w:p w14:paraId="034A0E9E" w14:textId="77777777" w:rsidR="00356F6E" w:rsidRPr="002A211D" w:rsidRDefault="00356F6E" w:rsidP="00356F6E">
            <w:pPr>
              <w:pStyle w:val="Titre3"/>
              <w:spacing w:before="0" w:after="0"/>
              <w:ind w:left="284" w:right="113"/>
              <w:outlineLvl w:val="2"/>
              <w:rPr>
                <w:rFonts w:ascii="Arial Narrow" w:hAnsi="Arial Narrow" w:cs="Arial"/>
                <w:bCs w:val="0"/>
                <w:sz w:val="17"/>
                <w:szCs w:val="17"/>
              </w:rPr>
            </w:pPr>
            <w:r w:rsidRPr="002A211D">
              <w:rPr>
                <w:rFonts w:ascii="Arial Narrow" w:hAnsi="Arial Narrow" w:cs="Arial"/>
                <w:bCs w:val="0"/>
                <w:sz w:val="17"/>
                <w:szCs w:val="17"/>
              </w:rPr>
              <w:t>2.1. Suivi administratif de l’activité de production</w:t>
            </w:r>
          </w:p>
          <w:p w14:paraId="4B1F8735" w14:textId="77777777" w:rsidR="00356F6E" w:rsidRPr="002A211D" w:rsidRDefault="00356F6E" w:rsidP="00D938BD">
            <w:pPr>
              <w:pStyle w:val="Paragraphedeliste"/>
              <w:numPr>
                <w:ilvl w:val="0"/>
                <w:numId w:val="19"/>
              </w:numPr>
              <w:ind w:left="305" w:right="113" w:hanging="198"/>
              <w:rPr>
                <w:rFonts w:ascii="Arial Narrow" w:hAnsi="Arial Narrow" w:cs="Arial"/>
                <w:bCs/>
                <w:sz w:val="17"/>
                <w:szCs w:val="17"/>
              </w:rPr>
            </w:pPr>
            <w:r w:rsidRPr="002A211D">
              <w:rPr>
                <w:rFonts w:ascii="Arial Narrow" w:hAnsi="Arial Narrow" w:cs="Arial"/>
                <w:bCs/>
                <w:sz w:val="17"/>
                <w:szCs w:val="17"/>
              </w:rPr>
              <w:t xml:space="preserve"> Suivi des approvisionnements et des stocks</w:t>
            </w:r>
          </w:p>
          <w:p w14:paraId="1392E4DC" w14:textId="77777777" w:rsidR="00356F6E" w:rsidRPr="002A211D" w:rsidRDefault="00356F6E" w:rsidP="00D938BD">
            <w:pPr>
              <w:pStyle w:val="Paragraphedeliste"/>
              <w:numPr>
                <w:ilvl w:val="0"/>
                <w:numId w:val="19"/>
              </w:numPr>
              <w:ind w:left="305" w:right="113" w:hanging="198"/>
              <w:rPr>
                <w:rFonts w:ascii="Arial Narrow" w:hAnsi="Arial Narrow" w:cs="Arial"/>
                <w:bCs/>
                <w:sz w:val="17"/>
                <w:szCs w:val="17"/>
              </w:rPr>
            </w:pPr>
            <w:r w:rsidRPr="002A211D">
              <w:rPr>
                <w:rFonts w:ascii="Arial Narrow" w:hAnsi="Arial Narrow" w:cs="Arial"/>
                <w:bCs/>
                <w:sz w:val="17"/>
                <w:szCs w:val="17"/>
              </w:rPr>
              <w:t xml:space="preserve"> Tenue des dossiers fournisseurs, sous-traitants et prestataires de service</w:t>
            </w:r>
          </w:p>
          <w:p w14:paraId="056285EC" w14:textId="77777777" w:rsidR="00356F6E" w:rsidRPr="002A211D" w:rsidRDefault="00356F6E" w:rsidP="00D938BD">
            <w:pPr>
              <w:pStyle w:val="Paragraphedeliste"/>
              <w:numPr>
                <w:ilvl w:val="0"/>
                <w:numId w:val="19"/>
              </w:numPr>
              <w:ind w:left="305" w:right="113" w:hanging="198"/>
              <w:rPr>
                <w:rFonts w:ascii="Arial Narrow" w:hAnsi="Arial Narrow" w:cs="Arial"/>
                <w:bCs/>
                <w:sz w:val="17"/>
                <w:szCs w:val="17"/>
              </w:rPr>
            </w:pPr>
            <w:r w:rsidRPr="002A211D">
              <w:rPr>
                <w:rFonts w:ascii="Arial Narrow" w:hAnsi="Arial Narrow" w:cs="Arial"/>
                <w:bCs/>
                <w:sz w:val="17"/>
                <w:szCs w:val="17"/>
              </w:rPr>
              <w:t xml:space="preserve"> Suivi des formalités administratives avec les partenaires spécifiques au secteur d’activité</w:t>
            </w:r>
          </w:p>
          <w:p w14:paraId="2FB8527A" w14:textId="77777777" w:rsidR="00356F6E" w:rsidRPr="002A211D" w:rsidRDefault="00356F6E" w:rsidP="00D938BD">
            <w:pPr>
              <w:pStyle w:val="Paragraphedeliste"/>
              <w:numPr>
                <w:ilvl w:val="0"/>
                <w:numId w:val="19"/>
              </w:numPr>
              <w:ind w:left="305" w:right="113" w:hanging="198"/>
              <w:rPr>
                <w:rFonts w:ascii="Arial Narrow" w:hAnsi="Arial Narrow" w:cs="Arial"/>
                <w:bCs/>
                <w:sz w:val="17"/>
                <w:szCs w:val="17"/>
              </w:rPr>
            </w:pPr>
            <w:r w:rsidRPr="002A211D">
              <w:rPr>
                <w:rFonts w:ascii="Arial Narrow" w:hAnsi="Arial Narrow" w:cs="Arial"/>
                <w:bCs/>
                <w:sz w:val="17"/>
                <w:szCs w:val="17"/>
              </w:rPr>
              <w:t xml:space="preserve"> Suivi de la coordination d’activités relevant d’un service ou d’un projet</w:t>
            </w:r>
          </w:p>
          <w:p w14:paraId="4D40DE72" w14:textId="77777777" w:rsidR="00356F6E" w:rsidRPr="002A211D" w:rsidRDefault="00356F6E" w:rsidP="00356F6E">
            <w:pPr>
              <w:ind w:right="113"/>
              <w:rPr>
                <w:rFonts w:ascii="Arial Narrow" w:hAnsi="Arial Narrow" w:cs="Arial"/>
                <w:bCs/>
                <w:sz w:val="17"/>
                <w:szCs w:val="17"/>
              </w:rPr>
            </w:pPr>
          </w:p>
        </w:tc>
        <w:tc>
          <w:tcPr>
            <w:tcW w:w="5231" w:type="dxa"/>
          </w:tcPr>
          <w:p w14:paraId="4CA2AA3C" w14:textId="77777777" w:rsidR="00356F6E" w:rsidRPr="002A211D" w:rsidRDefault="00356F6E" w:rsidP="00D938BD">
            <w:pPr>
              <w:pStyle w:val="Paragraphedeliste"/>
              <w:numPr>
                <w:ilvl w:val="0"/>
                <w:numId w:val="19"/>
              </w:numPr>
              <w:ind w:left="305" w:right="113" w:hanging="198"/>
              <w:rPr>
                <w:rFonts w:ascii="Arial Narrow" w:hAnsi="Arial Narrow" w:cs="Arial"/>
                <w:bCs/>
                <w:sz w:val="17"/>
                <w:szCs w:val="17"/>
              </w:rPr>
            </w:pPr>
            <w:r w:rsidRPr="002A211D">
              <w:rPr>
                <w:rFonts w:ascii="Arial Narrow" w:hAnsi="Arial Narrow" w:cs="Arial"/>
                <w:bCs/>
                <w:sz w:val="17"/>
                <w:szCs w:val="17"/>
              </w:rPr>
              <w:t>Appliquer les procédures internes de gestion des approvisionnements et des stocks</w:t>
            </w:r>
          </w:p>
          <w:p w14:paraId="17698C14" w14:textId="77777777" w:rsidR="00356F6E" w:rsidRPr="002A211D" w:rsidRDefault="00356F6E" w:rsidP="00D938BD">
            <w:pPr>
              <w:pStyle w:val="Paragraphedeliste"/>
              <w:numPr>
                <w:ilvl w:val="0"/>
                <w:numId w:val="19"/>
              </w:numPr>
              <w:ind w:left="305" w:right="113" w:hanging="198"/>
              <w:rPr>
                <w:rFonts w:ascii="Arial Narrow" w:hAnsi="Arial Narrow" w:cs="Arial"/>
                <w:bCs/>
                <w:sz w:val="17"/>
                <w:szCs w:val="17"/>
              </w:rPr>
            </w:pPr>
            <w:r w:rsidRPr="002A211D">
              <w:rPr>
                <w:rFonts w:ascii="Arial Narrow" w:hAnsi="Arial Narrow" w:cs="Arial"/>
                <w:bCs/>
                <w:sz w:val="17"/>
                <w:szCs w:val="17"/>
              </w:rPr>
              <w:t xml:space="preserve">Assurer le suivi des enregistrements des factures d’achats à l’aide d’un progiciel dédié ou d’un </w:t>
            </w:r>
            <w:proofErr w:type="spellStart"/>
            <w:r w:rsidRPr="002A211D">
              <w:rPr>
                <w:rFonts w:ascii="Arial Narrow" w:hAnsi="Arial Narrow" w:cs="Arial"/>
                <w:bCs/>
                <w:sz w:val="17"/>
                <w:szCs w:val="17"/>
              </w:rPr>
              <w:t>PGI</w:t>
            </w:r>
            <w:proofErr w:type="spellEnd"/>
          </w:p>
          <w:p w14:paraId="472F8B4B" w14:textId="77777777" w:rsidR="00356F6E" w:rsidRPr="002A211D" w:rsidRDefault="00356F6E" w:rsidP="00D938BD">
            <w:pPr>
              <w:pStyle w:val="Paragraphedeliste"/>
              <w:numPr>
                <w:ilvl w:val="0"/>
                <w:numId w:val="19"/>
              </w:numPr>
              <w:ind w:left="305" w:right="113" w:hanging="198"/>
              <w:rPr>
                <w:rFonts w:ascii="Arial Narrow" w:hAnsi="Arial Narrow" w:cs="Arial"/>
                <w:bCs/>
                <w:sz w:val="17"/>
                <w:szCs w:val="17"/>
              </w:rPr>
            </w:pPr>
            <w:r w:rsidRPr="002A211D">
              <w:rPr>
                <w:rFonts w:ascii="Arial Narrow" w:hAnsi="Arial Narrow" w:cs="Arial"/>
                <w:bCs/>
                <w:sz w:val="17"/>
                <w:szCs w:val="17"/>
              </w:rPr>
              <w:t>Actualiser les bases de données internes nécessaires à l’activité de production</w:t>
            </w:r>
          </w:p>
          <w:p w14:paraId="05FFA6A6" w14:textId="77777777" w:rsidR="00356F6E" w:rsidRPr="002A211D" w:rsidRDefault="00356F6E" w:rsidP="00D938BD">
            <w:pPr>
              <w:pStyle w:val="Paragraphedeliste"/>
              <w:numPr>
                <w:ilvl w:val="0"/>
                <w:numId w:val="19"/>
              </w:numPr>
              <w:ind w:left="305" w:right="113" w:hanging="198"/>
              <w:rPr>
                <w:rFonts w:ascii="Arial Narrow" w:hAnsi="Arial Narrow" w:cs="Arial"/>
                <w:bCs/>
                <w:sz w:val="17"/>
                <w:szCs w:val="17"/>
              </w:rPr>
            </w:pPr>
            <w:r w:rsidRPr="002A211D">
              <w:rPr>
                <w:rFonts w:ascii="Arial Narrow" w:hAnsi="Arial Narrow" w:cs="Arial"/>
                <w:bCs/>
                <w:sz w:val="17"/>
                <w:szCs w:val="17"/>
              </w:rPr>
              <w:t>Prendre en compte les contraintes réglementaires liées à l’activité de production de l’organisation</w:t>
            </w:r>
          </w:p>
          <w:p w14:paraId="3BA8DF15" w14:textId="77777777" w:rsidR="00356F6E" w:rsidRPr="002A211D" w:rsidRDefault="00356F6E" w:rsidP="00D938BD">
            <w:pPr>
              <w:pStyle w:val="Paragraphedeliste"/>
              <w:numPr>
                <w:ilvl w:val="0"/>
                <w:numId w:val="19"/>
              </w:numPr>
              <w:ind w:left="305" w:right="113" w:hanging="198"/>
              <w:rPr>
                <w:rFonts w:ascii="Arial Narrow" w:hAnsi="Arial Narrow" w:cs="Arial"/>
                <w:bCs/>
                <w:sz w:val="17"/>
                <w:szCs w:val="17"/>
              </w:rPr>
            </w:pPr>
            <w:r w:rsidRPr="002A211D">
              <w:rPr>
                <w:rFonts w:ascii="Arial Narrow" w:hAnsi="Arial Narrow" w:cs="Arial"/>
                <w:bCs/>
                <w:sz w:val="17"/>
                <w:szCs w:val="17"/>
              </w:rPr>
              <w:t>Mettre à disposition des plannings d’activité actualisés</w:t>
            </w:r>
          </w:p>
        </w:tc>
        <w:tc>
          <w:tcPr>
            <w:tcW w:w="5232" w:type="dxa"/>
          </w:tcPr>
          <w:p w14:paraId="58830BFC" w14:textId="77777777" w:rsidR="00356F6E" w:rsidRPr="00676623" w:rsidRDefault="00356F6E" w:rsidP="00356F6E">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Expression française, écrite et orale, adaptée aux relations administratives</w:t>
            </w:r>
          </w:p>
          <w:p w14:paraId="366F96D8" w14:textId="77777777" w:rsidR="00356F6E" w:rsidRPr="00676623" w:rsidRDefault="00356F6E" w:rsidP="00356F6E">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Respect des procédures et des normes</w:t>
            </w:r>
          </w:p>
          <w:p w14:paraId="71FA9D34" w14:textId="77777777" w:rsidR="00356F6E" w:rsidRPr="00676623" w:rsidRDefault="00356F6E" w:rsidP="00356F6E">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Conformité des enregistrements</w:t>
            </w:r>
          </w:p>
          <w:p w14:paraId="366DD1B2" w14:textId="77777777" w:rsidR="00356F6E" w:rsidRPr="00676623" w:rsidRDefault="00356F6E" w:rsidP="00356F6E">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Pertinence et exactitude de l’information saisie dans le support adapté</w:t>
            </w:r>
          </w:p>
          <w:p w14:paraId="2E12729B" w14:textId="77777777" w:rsidR="00356F6E" w:rsidRDefault="00356F6E" w:rsidP="00356F6E">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Cohérence et fiabilité du planning</w:t>
            </w:r>
          </w:p>
          <w:p w14:paraId="14C36F17" w14:textId="77777777" w:rsidR="00356F6E" w:rsidRPr="00356F6E" w:rsidRDefault="00356F6E" w:rsidP="00356F6E">
            <w:pPr>
              <w:pStyle w:val="Paragraphedeliste"/>
              <w:numPr>
                <w:ilvl w:val="0"/>
                <w:numId w:val="19"/>
              </w:numPr>
              <w:ind w:left="305" w:right="113" w:hanging="198"/>
              <w:rPr>
                <w:rFonts w:ascii="Arial Narrow" w:hAnsi="Arial Narrow" w:cs="Arial"/>
                <w:bCs/>
                <w:sz w:val="17"/>
                <w:szCs w:val="17"/>
              </w:rPr>
            </w:pPr>
            <w:r w:rsidRPr="00356F6E">
              <w:rPr>
                <w:rFonts w:ascii="Arial Narrow" w:hAnsi="Arial Narrow" w:cs="Arial"/>
                <w:bCs/>
                <w:sz w:val="17"/>
                <w:szCs w:val="17"/>
              </w:rPr>
              <w:t>Respect des délais impartis</w:t>
            </w:r>
          </w:p>
        </w:tc>
      </w:tr>
      <w:tr w:rsidR="00356F6E" w:rsidRPr="00676623" w14:paraId="628287FC" w14:textId="77777777" w:rsidTr="008657FD">
        <w:tc>
          <w:tcPr>
            <w:tcW w:w="5231" w:type="dxa"/>
          </w:tcPr>
          <w:p w14:paraId="3E8582B0" w14:textId="77777777" w:rsidR="00356F6E" w:rsidRPr="002832DD" w:rsidRDefault="00356F6E" w:rsidP="00356F6E">
            <w:pPr>
              <w:pStyle w:val="Titre3"/>
              <w:spacing w:before="0" w:after="0"/>
              <w:ind w:left="284" w:right="113"/>
              <w:outlineLvl w:val="2"/>
              <w:rPr>
                <w:rFonts w:ascii="Arial Narrow" w:hAnsi="Arial Narrow" w:cs="Arial"/>
                <w:bCs w:val="0"/>
                <w:sz w:val="17"/>
                <w:szCs w:val="17"/>
              </w:rPr>
            </w:pPr>
            <w:r w:rsidRPr="002832DD">
              <w:rPr>
                <w:rFonts w:ascii="Arial Narrow" w:hAnsi="Arial Narrow" w:cs="Arial"/>
                <w:bCs w:val="0"/>
                <w:sz w:val="17"/>
                <w:szCs w:val="17"/>
              </w:rPr>
              <w:t xml:space="preserve">2.2. Suivi financier de l’activité de production </w:t>
            </w:r>
          </w:p>
          <w:p w14:paraId="22F36997" w14:textId="77777777" w:rsidR="00356F6E" w:rsidRPr="00356F6E" w:rsidRDefault="00356F6E" w:rsidP="00D938BD">
            <w:pPr>
              <w:pStyle w:val="Paragraphedeliste"/>
              <w:numPr>
                <w:ilvl w:val="0"/>
                <w:numId w:val="19"/>
              </w:numPr>
              <w:ind w:left="305" w:right="113" w:hanging="198"/>
              <w:rPr>
                <w:rFonts w:ascii="Arial Narrow" w:hAnsi="Arial Narrow" w:cs="Arial"/>
                <w:bCs/>
                <w:sz w:val="17"/>
                <w:szCs w:val="17"/>
              </w:rPr>
            </w:pPr>
            <w:r w:rsidRPr="00356F6E">
              <w:rPr>
                <w:rFonts w:ascii="Arial Narrow" w:hAnsi="Arial Narrow" w:cs="Arial"/>
                <w:bCs/>
                <w:sz w:val="17"/>
                <w:szCs w:val="17"/>
              </w:rPr>
              <w:t>Suivi des décaissements</w:t>
            </w:r>
          </w:p>
          <w:p w14:paraId="6F267C8D" w14:textId="77777777" w:rsidR="00356F6E" w:rsidRPr="00356F6E" w:rsidRDefault="00356F6E" w:rsidP="00D938BD">
            <w:pPr>
              <w:pStyle w:val="Paragraphedeliste"/>
              <w:numPr>
                <w:ilvl w:val="0"/>
                <w:numId w:val="19"/>
              </w:numPr>
              <w:ind w:left="305" w:right="113" w:hanging="198"/>
              <w:rPr>
                <w:rFonts w:ascii="Arial Narrow" w:hAnsi="Arial Narrow" w:cs="Arial"/>
                <w:bCs/>
                <w:sz w:val="17"/>
                <w:szCs w:val="17"/>
              </w:rPr>
            </w:pPr>
            <w:r w:rsidRPr="00356F6E">
              <w:rPr>
                <w:rFonts w:ascii="Arial Narrow" w:hAnsi="Arial Narrow" w:cs="Arial"/>
                <w:bCs/>
                <w:sz w:val="17"/>
                <w:szCs w:val="17"/>
              </w:rPr>
              <w:t>Suivi de la trésorerie et des relations avec les organismes et partenaires financiers</w:t>
            </w:r>
          </w:p>
          <w:p w14:paraId="32851DFE" w14:textId="77777777" w:rsidR="00356F6E" w:rsidRPr="00356F6E" w:rsidRDefault="00356F6E" w:rsidP="00D938BD">
            <w:pPr>
              <w:pStyle w:val="Paragraphedeliste"/>
              <w:numPr>
                <w:ilvl w:val="0"/>
                <w:numId w:val="19"/>
              </w:numPr>
              <w:ind w:left="305" w:right="113" w:hanging="198"/>
              <w:rPr>
                <w:rFonts w:ascii="Arial Narrow" w:hAnsi="Arial Narrow" w:cs="Arial"/>
                <w:bCs/>
                <w:sz w:val="17"/>
                <w:szCs w:val="17"/>
              </w:rPr>
            </w:pPr>
            <w:r w:rsidRPr="00356F6E">
              <w:rPr>
                <w:rFonts w:ascii="Arial Narrow" w:hAnsi="Arial Narrow" w:cs="Arial"/>
                <w:bCs/>
                <w:sz w:val="17"/>
                <w:szCs w:val="17"/>
              </w:rPr>
              <w:t>Préparation de la déclaration de TVA</w:t>
            </w:r>
          </w:p>
          <w:p w14:paraId="37DC5AFD" w14:textId="77777777" w:rsidR="00356F6E" w:rsidRPr="002832DD" w:rsidRDefault="00356F6E" w:rsidP="00356F6E">
            <w:pPr>
              <w:pStyle w:val="Paragraphedeliste"/>
              <w:ind w:left="851" w:right="113"/>
              <w:rPr>
                <w:rFonts w:ascii="Arial Narrow" w:hAnsi="Arial Narrow" w:cs="Arial"/>
                <w:b/>
                <w:bCs/>
                <w:sz w:val="17"/>
                <w:szCs w:val="17"/>
              </w:rPr>
            </w:pPr>
          </w:p>
        </w:tc>
        <w:tc>
          <w:tcPr>
            <w:tcW w:w="5231" w:type="dxa"/>
          </w:tcPr>
          <w:p w14:paraId="1B9B5ADA" w14:textId="77777777" w:rsidR="00356F6E" w:rsidRPr="00676623" w:rsidRDefault="00356F6E" w:rsidP="00356F6E">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Établir un état de rapprochement</w:t>
            </w:r>
          </w:p>
          <w:p w14:paraId="31F926DA" w14:textId="77777777" w:rsidR="00356F6E" w:rsidRPr="00676623" w:rsidRDefault="00356F6E" w:rsidP="00356F6E">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Appliquer les procédures en vigueur en matière de règlement des fournisseurs, sous-traitants et prestataires</w:t>
            </w:r>
          </w:p>
          <w:p w14:paraId="3E5441E0" w14:textId="77777777" w:rsidR="00356F6E" w:rsidRPr="00676623" w:rsidRDefault="00356F6E" w:rsidP="00356F6E">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 xml:space="preserve">Assurer le suivi des enregistrements des mouvements de trésorerie à l’aide d’un progiciel dédié ou d’un </w:t>
            </w:r>
            <w:proofErr w:type="spellStart"/>
            <w:r w:rsidRPr="00676623">
              <w:rPr>
                <w:rFonts w:ascii="Arial Narrow" w:hAnsi="Arial Narrow" w:cs="Arial"/>
                <w:bCs/>
                <w:sz w:val="17"/>
                <w:szCs w:val="17"/>
              </w:rPr>
              <w:t>PGI</w:t>
            </w:r>
            <w:proofErr w:type="spellEnd"/>
          </w:p>
          <w:p w14:paraId="41700F8F" w14:textId="77777777" w:rsidR="00356F6E" w:rsidRPr="00676623" w:rsidRDefault="00356F6E" w:rsidP="00356F6E">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Déterminer les éléments nécessaires à l’élaboration de la déclaration de TVA</w:t>
            </w:r>
          </w:p>
          <w:p w14:paraId="0311AAFB" w14:textId="77777777" w:rsidR="00356F6E" w:rsidRDefault="00356F6E" w:rsidP="00356F6E">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Établir un état périodique de trésorerie</w:t>
            </w:r>
          </w:p>
          <w:p w14:paraId="57D92457" w14:textId="77777777" w:rsidR="00356F6E" w:rsidRPr="00356F6E" w:rsidRDefault="00356F6E" w:rsidP="00356F6E">
            <w:pPr>
              <w:pStyle w:val="Paragraphedeliste"/>
              <w:numPr>
                <w:ilvl w:val="0"/>
                <w:numId w:val="19"/>
              </w:numPr>
              <w:ind w:left="305" w:right="113" w:hanging="198"/>
              <w:rPr>
                <w:rFonts w:ascii="Arial Narrow" w:hAnsi="Arial Narrow" w:cs="Arial"/>
                <w:bCs/>
                <w:sz w:val="17"/>
                <w:szCs w:val="17"/>
              </w:rPr>
            </w:pPr>
            <w:r w:rsidRPr="002A211D">
              <w:rPr>
                <w:rFonts w:ascii="Arial Narrow" w:hAnsi="Arial Narrow" w:cs="Arial"/>
                <w:bCs/>
                <w:sz w:val="17"/>
                <w:szCs w:val="17"/>
              </w:rPr>
              <w:t>Rendre compte de l’équilibre financier et de la situation économique de l’organisation</w:t>
            </w:r>
          </w:p>
        </w:tc>
        <w:tc>
          <w:tcPr>
            <w:tcW w:w="5232" w:type="dxa"/>
          </w:tcPr>
          <w:p w14:paraId="4054108C" w14:textId="77777777" w:rsidR="00356F6E" w:rsidRPr="00676623" w:rsidRDefault="00356F6E" w:rsidP="00356F6E">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Exactitude de l’état de rapprochement</w:t>
            </w:r>
          </w:p>
          <w:p w14:paraId="740BADC3" w14:textId="77777777" w:rsidR="00356F6E" w:rsidRPr="00676623" w:rsidRDefault="00356F6E" w:rsidP="00356F6E">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Respect des procédures et des normes</w:t>
            </w:r>
          </w:p>
          <w:p w14:paraId="7F16090C" w14:textId="77777777" w:rsidR="00356F6E" w:rsidRPr="00676623" w:rsidRDefault="00356F6E" w:rsidP="00356F6E">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Conformité des enregistrements</w:t>
            </w:r>
          </w:p>
          <w:p w14:paraId="0B661144" w14:textId="77777777" w:rsidR="00356F6E" w:rsidRPr="00676623" w:rsidRDefault="00356F6E" w:rsidP="00356F6E">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Sécurisation des décaissements</w:t>
            </w:r>
          </w:p>
          <w:p w14:paraId="65B11393" w14:textId="77777777" w:rsidR="00356F6E" w:rsidRPr="00676623" w:rsidRDefault="00356F6E" w:rsidP="00356F6E">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Pertinence et exactitude des éléments retenus pour la déclaration de TVA</w:t>
            </w:r>
          </w:p>
          <w:p w14:paraId="5548DF3E" w14:textId="77777777" w:rsidR="00D938BD" w:rsidRDefault="00356F6E" w:rsidP="00D938BD">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Exactitude de la situation de trésorerie</w:t>
            </w:r>
          </w:p>
          <w:p w14:paraId="67A93C7D" w14:textId="77777777" w:rsidR="00356F6E" w:rsidRPr="00D938BD" w:rsidRDefault="00356F6E" w:rsidP="00D938BD">
            <w:pPr>
              <w:pStyle w:val="Paragraphedeliste"/>
              <w:numPr>
                <w:ilvl w:val="0"/>
                <w:numId w:val="19"/>
              </w:numPr>
              <w:ind w:left="305" w:right="113" w:hanging="198"/>
              <w:rPr>
                <w:rFonts w:ascii="Arial Narrow" w:hAnsi="Arial Narrow" w:cs="Arial"/>
                <w:bCs/>
                <w:sz w:val="17"/>
                <w:szCs w:val="17"/>
              </w:rPr>
            </w:pPr>
            <w:r w:rsidRPr="00D938BD">
              <w:rPr>
                <w:rFonts w:ascii="Arial Narrow" w:hAnsi="Arial Narrow" w:cs="Arial"/>
                <w:bCs/>
                <w:sz w:val="17"/>
                <w:szCs w:val="17"/>
              </w:rPr>
              <w:t>Pertinence de l’appréciation de la situation économique et financière de l’organisation</w:t>
            </w:r>
          </w:p>
        </w:tc>
      </w:tr>
      <w:tr w:rsidR="00356F6E" w:rsidRPr="00676623" w14:paraId="3ECC1F3D" w14:textId="77777777" w:rsidTr="008657FD">
        <w:tc>
          <w:tcPr>
            <w:tcW w:w="5231" w:type="dxa"/>
          </w:tcPr>
          <w:p w14:paraId="44A7C30F" w14:textId="77777777" w:rsidR="00D938BD" w:rsidRPr="002832DD" w:rsidRDefault="00D938BD" w:rsidP="00D938BD">
            <w:pPr>
              <w:pStyle w:val="Titre3"/>
              <w:spacing w:before="0" w:after="0"/>
              <w:ind w:left="284" w:right="113"/>
              <w:outlineLvl w:val="2"/>
              <w:rPr>
                <w:rFonts w:ascii="Arial Narrow" w:hAnsi="Arial Narrow" w:cs="Arial"/>
                <w:bCs w:val="0"/>
                <w:sz w:val="17"/>
                <w:szCs w:val="17"/>
              </w:rPr>
            </w:pPr>
            <w:r w:rsidRPr="002832DD">
              <w:rPr>
                <w:rFonts w:ascii="Arial Narrow" w:hAnsi="Arial Narrow" w:cs="Arial"/>
                <w:bCs w:val="0"/>
                <w:sz w:val="17"/>
                <w:szCs w:val="17"/>
              </w:rPr>
              <w:t xml:space="preserve">2.3. Gestion opérationnelle des espaces (physiques et virtuels) de travail </w:t>
            </w:r>
          </w:p>
          <w:p w14:paraId="72F30198" w14:textId="77777777" w:rsidR="00D938BD" w:rsidRPr="00D938BD" w:rsidRDefault="00D938BD" w:rsidP="00D938BD">
            <w:pPr>
              <w:pStyle w:val="Paragraphedeliste"/>
              <w:numPr>
                <w:ilvl w:val="0"/>
                <w:numId w:val="19"/>
              </w:numPr>
              <w:ind w:left="305" w:right="113" w:hanging="198"/>
              <w:rPr>
                <w:rFonts w:ascii="Arial Narrow" w:hAnsi="Arial Narrow" w:cs="Arial"/>
                <w:bCs/>
                <w:sz w:val="17"/>
                <w:szCs w:val="17"/>
              </w:rPr>
            </w:pPr>
            <w:r w:rsidRPr="00D938BD">
              <w:rPr>
                <w:rFonts w:ascii="Arial Narrow" w:hAnsi="Arial Narrow" w:cs="Arial"/>
                <w:bCs/>
                <w:sz w:val="17"/>
                <w:szCs w:val="17"/>
              </w:rPr>
              <w:t>Suivi des contrats de maintenance, abonnements, licences informatiques</w:t>
            </w:r>
          </w:p>
          <w:p w14:paraId="6F911AAE" w14:textId="77777777" w:rsidR="00D938BD" w:rsidRPr="00D938BD" w:rsidRDefault="00D938BD" w:rsidP="00D938BD">
            <w:pPr>
              <w:pStyle w:val="Paragraphedeliste"/>
              <w:numPr>
                <w:ilvl w:val="0"/>
                <w:numId w:val="19"/>
              </w:numPr>
              <w:ind w:left="305" w:right="113" w:hanging="198"/>
              <w:rPr>
                <w:rFonts w:ascii="Arial Narrow" w:hAnsi="Arial Narrow" w:cs="Arial"/>
                <w:bCs/>
                <w:sz w:val="17"/>
                <w:szCs w:val="17"/>
              </w:rPr>
            </w:pPr>
            <w:r w:rsidRPr="00D938BD">
              <w:rPr>
                <w:rFonts w:ascii="Arial Narrow" w:hAnsi="Arial Narrow" w:cs="Arial"/>
                <w:bCs/>
                <w:sz w:val="17"/>
                <w:szCs w:val="17"/>
              </w:rPr>
              <w:t>Gestion des petites fournitures et consommables</w:t>
            </w:r>
          </w:p>
          <w:p w14:paraId="2CB965CC" w14:textId="77777777" w:rsidR="00D938BD" w:rsidRPr="00D938BD" w:rsidRDefault="00D938BD" w:rsidP="00D938BD">
            <w:pPr>
              <w:pStyle w:val="Paragraphedeliste"/>
              <w:numPr>
                <w:ilvl w:val="0"/>
                <w:numId w:val="19"/>
              </w:numPr>
              <w:ind w:left="305" w:right="113" w:hanging="198"/>
              <w:rPr>
                <w:rFonts w:ascii="Arial Narrow" w:hAnsi="Arial Narrow" w:cs="Arial"/>
                <w:bCs/>
                <w:sz w:val="17"/>
                <w:szCs w:val="17"/>
              </w:rPr>
            </w:pPr>
            <w:r w:rsidRPr="00D938BD">
              <w:rPr>
                <w:rFonts w:ascii="Arial Narrow" w:hAnsi="Arial Narrow" w:cs="Arial"/>
                <w:bCs/>
                <w:sz w:val="17"/>
                <w:szCs w:val="17"/>
              </w:rPr>
              <w:t>Mise à disposition des ressources physiques partagées (suivi des entrées-sorties de matériels, clés, etc.)</w:t>
            </w:r>
          </w:p>
          <w:p w14:paraId="5F82FBD4" w14:textId="77777777" w:rsidR="00D938BD" w:rsidRPr="00D938BD" w:rsidRDefault="00D938BD" w:rsidP="00D938BD">
            <w:pPr>
              <w:pStyle w:val="Paragraphedeliste"/>
              <w:numPr>
                <w:ilvl w:val="0"/>
                <w:numId w:val="19"/>
              </w:numPr>
              <w:ind w:left="305" w:right="113" w:hanging="198"/>
              <w:rPr>
                <w:rFonts w:ascii="Arial Narrow" w:hAnsi="Arial Narrow" w:cs="Arial"/>
                <w:bCs/>
                <w:sz w:val="17"/>
                <w:szCs w:val="17"/>
              </w:rPr>
            </w:pPr>
            <w:r w:rsidRPr="00D938BD">
              <w:rPr>
                <w:rFonts w:ascii="Arial Narrow" w:hAnsi="Arial Narrow" w:cs="Arial"/>
                <w:bCs/>
                <w:sz w:val="17"/>
                <w:szCs w:val="17"/>
              </w:rPr>
              <w:t>Organisation des réunions en présentiel ou à distance</w:t>
            </w:r>
          </w:p>
          <w:p w14:paraId="12DFDAFF" w14:textId="564120A4" w:rsidR="00356F6E" w:rsidRPr="000550CC" w:rsidRDefault="00D938BD" w:rsidP="000550CC">
            <w:pPr>
              <w:pStyle w:val="Paragraphedeliste"/>
              <w:numPr>
                <w:ilvl w:val="0"/>
                <w:numId w:val="19"/>
              </w:numPr>
              <w:ind w:left="305" w:right="113" w:hanging="198"/>
              <w:rPr>
                <w:rFonts w:ascii="Arial Narrow" w:hAnsi="Arial Narrow" w:cs="Arial"/>
                <w:bCs/>
                <w:sz w:val="17"/>
                <w:szCs w:val="17"/>
              </w:rPr>
            </w:pPr>
            <w:r w:rsidRPr="00D938BD">
              <w:rPr>
                <w:rFonts w:ascii="Arial Narrow" w:hAnsi="Arial Narrow" w:cs="Arial"/>
                <w:bCs/>
                <w:sz w:val="17"/>
                <w:szCs w:val="17"/>
              </w:rPr>
              <w:t>Gestion des espaces internes de partage de l’information (affichage, notes internes, espaces collaboratifs, etc.)</w:t>
            </w:r>
          </w:p>
        </w:tc>
        <w:tc>
          <w:tcPr>
            <w:tcW w:w="5231" w:type="dxa"/>
          </w:tcPr>
          <w:p w14:paraId="30E12ABA" w14:textId="77777777" w:rsidR="00D938BD" w:rsidRDefault="00D938BD" w:rsidP="00D938BD">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Prendre en charge les activités support nécessaires au bon fonctionnement de l’organisation</w:t>
            </w:r>
          </w:p>
          <w:p w14:paraId="4930DCFD" w14:textId="77777777" w:rsidR="00356F6E" w:rsidRPr="00D938BD" w:rsidRDefault="00D938BD" w:rsidP="00D938BD">
            <w:pPr>
              <w:pStyle w:val="Paragraphedeliste"/>
              <w:numPr>
                <w:ilvl w:val="0"/>
                <w:numId w:val="19"/>
              </w:numPr>
              <w:ind w:left="305" w:right="113" w:hanging="198"/>
              <w:rPr>
                <w:rFonts w:ascii="Arial Narrow" w:hAnsi="Arial Narrow" w:cs="Arial"/>
                <w:bCs/>
                <w:sz w:val="17"/>
                <w:szCs w:val="17"/>
              </w:rPr>
            </w:pPr>
            <w:r w:rsidRPr="00D938BD">
              <w:rPr>
                <w:rFonts w:ascii="Arial Narrow" w:hAnsi="Arial Narrow" w:cs="Arial"/>
                <w:bCs/>
                <w:sz w:val="17"/>
                <w:szCs w:val="17"/>
              </w:rPr>
              <w:t>Actualiser et diffuser l’information interne sur le support adéquat</w:t>
            </w:r>
          </w:p>
        </w:tc>
        <w:tc>
          <w:tcPr>
            <w:tcW w:w="5232" w:type="dxa"/>
          </w:tcPr>
          <w:p w14:paraId="729AB152" w14:textId="77777777" w:rsidR="00D938BD" w:rsidRPr="00676623" w:rsidRDefault="00D938BD" w:rsidP="00D938BD">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Efficacité de l’organisation mise en place</w:t>
            </w:r>
          </w:p>
          <w:p w14:paraId="339187B5" w14:textId="77777777" w:rsidR="00D938BD" w:rsidRPr="00676623" w:rsidRDefault="00D938BD" w:rsidP="00D938BD">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 xml:space="preserve">Prise en compte des aléas techniques et organisationnels </w:t>
            </w:r>
          </w:p>
          <w:p w14:paraId="710FFA66" w14:textId="77777777" w:rsidR="00D938BD" w:rsidRDefault="00D938BD" w:rsidP="00D938BD">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Respect des dispositions éthiques et réglementaires en matière de conservation et de diffusion de données</w:t>
            </w:r>
          </w:p>
          <w:p w14:paraId="0D061E7B" w14:textId="77777777" w:rsidR="00356F6E" w:rsidRPr="00D938BD" w:rsidRDefault="00D938BD" w:rsidP="00D938BD">
            <w:pPr>
              <w:pStyle w:val="Paragraphedeliste"/>
              <w:numPr>
                <w:ilvl w:val="0"/>
                <w:numId w:val="19"/>
              </w:numPr>
              <w:ind w:left="305" w:right="113" w:hanging="198"/>
              <w:rPr>
                <w:rFonts w:ascii="Arial Narrow" w:hAnsi="Arial Narrow" w:cs="Arial"/>
                <w:bCs/>
                <w:sz w:val="17"/>
                <w:szCs w:val="17"/>
              </w:rPr>
            </w:pPr>
            <w:r w:rsidRPr="00D938BD">
              <w:rPr>
                <w:rFonts w:ascii="Arial Narrow" w:hAnsi="Arial Narrow" w:cs="Arial"/>
                <w:bCs/>
                <w:sz w:val="17"/>
                <w:szCs w:val="17"/>
              </w:rPr>
              <w:t>Adéquation des données diffusées par rapport aux attentes des acteurs</w:t>
            </w:r>
            <w:r w:rsidR="00323968">
              <w:rPr>
                <w:rFonts w:ascii="Arial Narrow" w:hAnsi="Arial Narrow" w:cs="Arial"/>
                <w:bCs/>
                <w:sz w:val="17"/>
                <w:szCs w:val="17"/>
              </w:rPr>
              <w:t xml:space="preserve"> internes de l’organisation</w:t>
            </w:r>
          </w:p>
        </w:tc>
      </w:tr>
      <w:tr w:rsidR="000550CC" w:rsidRPr="000550CC" w14:paraId="1424EADB" w14:textId="77777777" w:rsidTr="00BA5D0F">
        <w:trPr>
          <w:trHeight w:val="70"/>
        </w:trPr>
        <w:tc>
          <w:tcPr>
            <w:tcW w:w="5231" w:type="dxa"/>
            <w:shd w:val="clear" w:color="auto" w:fill="F79646" w:themeFill="accent6"/>
          </w:tcPr>
          <w:p w14:paraId="37D736BC" w14:textId="77777777" w:rsidR="00BA5D0F" w:rsidRPr="000550CC" w:rsidRDefault="00BA5D0F" w:rsidP="004B1BE3">
            <w:pPr>
              <w:ind w:right="113"/>
              <w:jc w:val="center"/>
              <w:rPr>
                <w:rFonts w:ascii="Arial Narrow" w:hAnsi="Arial Narrow"/>
                <w:b/>
                <w:color w:val="FFFFFF" w:themeColor="background1"/>
                <w:sz w:val="17"/>
                <w:szCs w:val="17"/>
              </w:rPr>
            </w:pPr>
            <w:r w:rsidRPr="000550CC">
              <w:rPr>
                <w:rFonts w:ascii="Arial Narrow" w:hAnsi="Arial Narrow"/>
                <w:b/>
                <w:color w:val="FFFFFF" w:themeColor="background1"/>
                <w:sz w:val="17"/>
                <w:szCs w:val="17"/>
              </w:rPr>
              <w:t>SAVOIRS ASSOCIES</w:t>
            </w:r>
          </w:p>
        </w:tc>
        <w:tc>
          <w:tcPr>
            <w:tcW w:w="10463" w:type="dxa"/>
            <w:gridSpan w:val="2"/>
            <w:shd w:val="clear" w:color="auto" w:fill="F79646" w:themeFill="accent6"/>
          </w:tcPr>
          <w:p w14:paraId="565BA063" w14:textId="3EB47B77" w:rsidR="00BA5D0F" w:rsidRPr="000550CC" w:rsidRDefault="00BA5D0F" w:rsidP="004B1BE3">
            <w:pPr>
              <w:pStyle w:val="Paragraphedeliste"/>
              <w:ind w:left="187" w:right="113"/>
              <w:jc w:val="center"/>
              <w:rPr>
                <w:rFonts w:ascii="Arial Narrow" w:hAnsi="Arial Narrow" w:cs="Arial"/>
                <w:b/>
                <w:bCs/>
                <w:color w:val="FFFFFF" w:themeColor="background1"/>
                <w:sz w:val="17"/>
                <w:szCs w:val="17"/>
              </w:rPr>
            </w:pPr>
            <w:r w:rsidRPr="000550CC">
              <w:rPr>
                <w:rFonts w:ascii="Arial Narrow" w:hAnsi="Arial Narrow" w:cs="Arial"/>
                <w:b/>
                <w:bCs/>
                <w:color w:val="FFFFFF" w:themeColor="background1"/>
                <w:sz w:val="17"/>
                <w:szCs w:val="17"/>
              </w:rPr>
              <w:t xml:space="preserve">INDICATIONS </w:t>
            </w:r>
            <w:r w:rsidR="000550CC" w:rsidRPr="000550CC">
              <w:rPr>
                <w:rFonts w:ascii="Arial Narrow" w:hAnsi="Arial Narrow" w:cs="Arial"/>
                <w:b/>
                <w:bCs/>
                <w:color w:val="FFFFFF" w:themeColor="background1"/>
                <w:sz w:val="17"/>
                <w:szCs w:val="17"/>
              </w:rPr>
              <w:t>COMPLÉMENTAIRES</w:t>
            </w:r>
          </w:p>
        </w:tc>
      </w:tr>
      <w:tr w:rsidR="00356F6E" w:rsidRPr="00676623" w14:paraId="1FCED44D" w14:textId="77777777" w:rsidTr="006928E0">
        <w:tc>
          <w:tcPr>
            <w:tcW w:w="5231" w:type="dxa"/>
          </w:tcPr>
          <w:p w14:paraId="675294D2" w14:textId="77777777" w:rsidR="00356F6E" w:rsidRDefault="00356F6E" w:rsidP="00D938BD">
            <w:pPr>
              <w:tabs>
                <w:tab w:val="left" w:pos="181"/>
              </w:tabs>
              <w:ind w:right="113"/>
              <w:rPr>
                <w:rFonts w:ascii="Arial Narrow" w:hAnsi="Arial Narrow"/>
                <w:color w:val="E36C0A" w:themeColor="accent6" w:themeShade="BF"/>
                <w:sz w:val="17"/>
                <w:szCs w:val="17"/>
              </w:rPr>
            </w:pPr>
            <w:r w:rsidRPr="00D938BD">
              <w:rPr>
                <w:rFonts w:ascii="Arial Narrow" w:hAnsi="Arial Narrow"/>
                <w:color w:val="E36C0A" w:themeColor="accent6" w:themeShade="BF"/>
                <w:sz w:val="17"/>
                <w:szCs w:val="17"/>
              </w:rPr>
              <w:t>Savoirs de gestion :</w:t>
            </w:r>
          </w:p>
          <w:p w14:paraId="66241E25" w14:textId="77777777" w:rsidR="00D938BD" w:rsidRPr="00D938BD" w:rsidRDefault="00D938BD" w:rsidP="00D938BD">
            <w:pPr>
              <w:pStyle w:val="Paragraphedeliste"/>
              <w:numPr>
                <w:ilvl w:val="0"/>
                <w:numId w:val="19"/>
              </w:numPr>
              <w:ind w:left="305" w:right="113" w:hanging="198"/>
              <w:rPr>
                <w:rFonts w:ascii="Arial Narrow" w:hAnsi="Arial Narrow" w:cs="Arial"/>
                <w:bCs/>
                <w:sz w:val="17"/>
                <w:szCs w:val="17"/>
              </w:rPr>
            </w:pPr>
            <w:r w:rsidRPr="00D938BD">
              <w:rPr>
                <w:rFonts w:ascii="Arial Narrow" w:hAnsi="Arial Narrow" w:cs="Arial"/>
                <w:bCs/>
                <w:sz w:val="17"/>
                <w:szCs w:val="17"/>
              </w:rPr>
              <w:t>L’approvisionnement et la gestion des stocks</w:t>
            </w:r>
          </w:p>
          <w:p w14:paraId="12A553D3" w14:textId="77777777" w:rsidR="00D938BD" w:rsidRPr="00D938BD" w:rsidRDefault="00D938BD" w:rsidP="00D938BD">
            <w:pPr>
              <w:pStyle w:val="Paragraphedeliste"/>
              <w:numPr>
                <w:ilvl w:val="0"/>
                <w:numId w:val="19"/>
              </w:numPr>
              <w:ind w:left="305" w:right="113" w:hanging="198"/>
              <w:rPr>
                <w:rFonts w:ascii="Arial Narrow" w:hAnsi="Arial Narrow" w:cs="Arial"/>
                <w:bCs/>
                <w:sz w:val="17"/>
                <w:szCs w:val="17"/>
              </w:rPr>
            </w:pPr>
            <w:r w:rsidRPr="00D938BD">
              <w:rPr>
                <w:rFonts w:ascii="Arial Narrow" w:hAnsi="Arial Narrow" w:cs="Arial"/>
                <w:bCs/>
                <w:sz w:val="17"/>
                <w:szCs w:val="17"/>
              </w:rPr>
              <w:t>Les fournisseurs et les règlements</w:t>
            </w:r>
          </w:p>
          <w:p w14:paraId="6B8D8C15" w14:textId="77777777" w:rsidR="00D938BD" w:rsidRPr="00D938BD" w:rsidRDefault="00D938BD" w:rsidP="00D938BD">
            <w:pPr>
              <w:pStyle w:val="Paragraphedeliste"/>
              <w:numPr>
                <w:ilvl w:val="0"/>
                <w:numId w:val="19"/>
              </w:numPr>
              <w:ind w:left="305" w:right="113" w:hanging="198"/>
              <w:rPr>
                <w:rFonts w:ascii="Arial Narrow" w:hAnsi="Arial Narrow" w:cs="Arial"/>
                <w:bCs/>
                <w:sz w:val="17"/>
                <w:szCs w:val="17"/>
              </w:rPr>
            </w:pPr>
            <w:r w:rsidRPr="00D938BD">
              <w:rPr>
                <w:rFonts w:ascii="Arial Narrow" w:hAnsi="Arial Narrow" w:cs="Arial"/>
                <w:bCs/>
                <w:sz w:val="17"/>
                <w:szCs w:val="17"/>
              </w:rPr>
              <w:t>La chaîne des documents liés aux achats</w:t>
            </w:r>
          </w:p>
          <w:p w14:paraId="3043F7F1" w14:textId="77777777" w:rsidR="00D938BD" w:rsidRPr="00D938BD" w:rsidRDefault="00D938BD" w:rsidP="00D938BD">
            <w:pPr>
              <w:pStyle w:val="Paragraphedeliste"/>
              <w:numPr>
                <w:ilvl w:val="0"/>
                <w:numId w:val="19"/>
              </w:numPr>
              <w:ind w:left="305" w:right="113" w:hanging="198"/>
              <w:rPr>
                <w:rFonts w:ascii="Arial Narrow" w:hAnsi="Arial Narrow" w:cs="Arial"/>
                <w:bCs/>
                <w:sz w:val="17"/>
                <w:szCs w:val="17"/>
              </w:rPr>
            </w:pPr>
            <w:r w:rsidRPr="00D938BD">
              <w:rPr>
                <w:rFonts w:ascii="Arial Narrow" w:hAnsi="Arial Narrow" w:cs="Arial"/>
                <w:bCs/>
                <w:sz w:val="17"/>
                <w:szCs w:val="17"/>
              </w:rPr>
              <w:t>Les achats</w:t>
            </w:r>
          </w:p>
          <w:p w14:paraId="3A8BAB33" w14:textId="77777777" w:rsidR="00D938BD" w:rsidRPr="00D938BD" w:rsidRDefault="00D938BD" w:rsidP="00D938BD">
            <w:pPr>
              <w:pStyle w:val="Paragraphedeliste"/>
              <w:numPr>
                <w:ilvl w:val="0"/>
                <w:numId w:val="19"/>
              </w:numPr>
              <w:ind w:left="305" w:right="113" w:hanging="198"/>
              <w:rPr>
                <w:rFonts w:ascii="Arial Narrow" w:hAnsi="Arial Narrow" w:cs="Arial"/>
                <w:bCs/>
                <w:sz w:val="17"/>
                <w:szCs w:val="17"/>
              </w:rPr>
            </w:pPr>
            <w:r w:rsidRPr="00D938BD">
              <w:rPr>
                <w:rFonts w:ascii="Arial Narrow" w:hAnsi="Arial Narrow" w:cs="Arial"/>
                <w:bCs/>
                <w:sz w:val="17"/>
                <w:szCs w:val="17"/>
              </w:rPr>
              <w:t>Les décaissements</w:t>
            </w:r>
          </w:p>
          <w:p w14:paraId="1B33846B" w14:textId="77777777" w:rsidR="00D938BD" w:rsidRPr="00D938BD" w:rsidRDefault="00D938BD" w:rsidP="00D938BD">
            <w:pPr>
              <w:pStyle w:val="Paragraphedeliste"/>
              <w:numPr>
                <w:ilvl w:val="0"/>
                <w:numId w:val="19"/>
              </w:numPr>
              <w:ind w:left="305" w:right="113" w:hanging="198"/>
              <w:rPr>
                <w:rFonts w:ascii="Arial Narrow" w:hAnsi="Arial Narrow" w:cs="Arial"/>
                <w:bCs/>
                <w:sz w:val="17"/>
                <w:szCs w:val="17"/>
              </w:rPr>
            </w:pPr>
            <w:r w:rsidRPr="00D938BD">
              <w:rPr>
                <w:rFonts w:ascii="Arial Narrow" w:hAnsi="Arial Narrow" w:cs="Arial"/>
                <w:bCs/>
                <w:sz w:val="17"/>
                <w:szCs w:val="17"/>
              </w:rPr>
              <w:t>Les outils de planification des tâches</w:t>
            </w:r>
          </w:p>
          <w:p w14:paraId="226BBBE3" w14:textId="77777777" w:rsidR="00D938BD" w:rsidRPr="00D938BD" w:rsidRDefault="00D938BD" w:rsidP="00D938BD">
            <w:pPr>
              <w:pStyle w:val="Paragraphedeliste"/>
              <w:numPr>
                <w:ilvl w:val="0"/>
                <w:numId w:val="19"/>
              </w:numPr>
              <w:ind w:left="305" w:right="113" w:hanging="198"/>
              <w:rPr>
                <w:rFonts w:ascii="Arial Narrow" w:hAnsi="Arial Narrow" w:cs="Arial"/>
                <w:bCs/>
                <w:sz w:val="17"/>
                <w:szCs w:val="17"/>
              </w:rPr>
            </w:pPr>
            <w:r w:rsidRPr="00D938BD">
              <w:rPr>
                <w:rFonts w:ascii="Arial Narrow" w:hAnsi="Arial Narrow" w:cs="Arial"/>
                <w:bCs/>
                <w:sz w:val="17"/>
                <w:szCs w:val="17"/>
              </w:rPr>
              <w:t>La taxe sur la valeur ajoutée</w:t>
            </w:r>
          </w:p>
          <w:p w14:paraId="1A13C417" w14:textId="77777777" w:rsidR="00D938BD" w:rsidRPr="00D938BD" w:rsidRDefault="00D938BD" w:rsidP="00D938BD">
            <w:pPr>
              <w:pStyle w:val="Paragraphedeliste"/>
              <w:numPr>
                <w:ilvl w:val="0"/>
                <w:numId w:val="19"/>
              </w:numPr>
              <w:ind w:left="305" w:right="113" w:hanging="198"/>
              <w:rPr>
                <w:rFonts w:ascii="Arial Narrow" w:hAnsi="Arial Narrow" w:cs="Arial"/>
                <w:bCs/>
                <w:sz w:val="17"/>
                <w:szCs w:val="17"/>
              </w:rPr>
            </w:pPr>
            <w:r w:rsidRPr="00D938BD">
              <w:rPr>
                <w:rFonts w:ascii="Arial Narrow" w:hAnsi="Arial Narrow" w:cs="Arial"/>
                <w:bCs/>
                <w:sz w:val="17"/>
                <w:szCs w:val="17"/>
              </w:rPr>
              <w:t>La trésorerie</w:t>
            </w:r>
          </w:p>
          <w:p w14:paraId="03566AEB" w14:textId="77777777" w:rsidR="00D938BD" w:rsidRPr="00D938BD" w:rsidRDefault="00D938BD" w:rsidP="00D938BD">
            <w:pPr>
              <w:pStyle w:val="Paragraphedeliste"/>
              <w:numPr>
                <w:ilvl w:val="0"/>
                <w:numId w:val="19"/>
              </w:numPr>
              <w:ind w:left="305" w:right="113" w:hanging="198"/>
              <w:rPr>
                <w:rFonts w:ascii="Arial Narrow" w:hAnsi="Arial Narrow" w:cs="Arial"/>
                <w:bCs/>
                <w:sz w:val="17"/>
                <w:szCs w:val="17"/>
              </w:rPr>
            </w:pPr>
            <w:r w:rsidRPr="00D938BD">
              <w:rPr>
                <w:rFonts w:ascii="Arial Narrow" w:hAnsi="Arial Narrow" w:cs="Arial"/>
                <w:bCs/>
                <w:sz w:val="17"/>
                <w:szCs w:val="17"/>
              </w:rPr>
              <w:t>Les notions d’amortissement et de provision</w:t>
            </w:r>
          </w:p>
          <w:p w14:paraId="25507491" w14:textId="77777777" w:rsidR="00D938BD" w:rsidRPr="00D938BD" w:rsidRDefault="00D938BD" w:rsidP="00D938BD">
            <w:pPr>
              <w:pStyle w:val="Paragraphedeliste"/>
              <w:numPr>
                <w:ilvl w:val="0"/>
                <w:numId w:val="19"/>
              </w:numPr>
              <w:ind w:left="305" w:right="113" w:hanging="198"/>
              <w:rPr>
                <w:rFonts w:ascii="Arial Narrow" w:hAnsi="Arial Narrow" w:cs="Arial"/>
                <w:bCs/>
                <w:sz w:val="17"/>
                <w:szCs w:val="17"/>
              </w:rPr>
            </w:pPr>
            <w:r w:rsidRPr="00D938BD">
              <w:rPr>
                <w:rFonts w:ascii="Arial Narrow" w:hAnsi="Arial Narrow" w:cs="Arial"/>
                <w:bCs/>
                <w:sz w:val="17"/>
                <w:szCs w:val="17"/>
              </w:rPr>
              <w:t>Le bilan et le compte de résultat</w:t>
            </w:r>
          </w:p>
          <w:p w14:paraId="1A94A530" w14:textId="77777777" w:rsidR="00D938BD" w:rsidRPr="00D938BD" w:rsidRDefault="00D938BD" w:rsidP="00D938BD">
            <w:pPr>
              <w:pStyle w:val="Paragraphedeliste"/>
              <w:numPr>
                <w:ilvl w:val="0"/>
                <w:numId w:val="19"/>
              </w:numPr>
              <w:ind w:left="305" w:right="113" w:hanging="198"/>
              <w:rPr>
                <w:rFonts w:ascii="Arial Narrow" w:hAnsi="Arial Narrow" w:cs="Arial"/>
                <w:bCs/>
                <w:sz w:val="17"/>
                <w:szCs w:val="17"/>
              </w:rPr>
            </w:pPr>
            <w:r w:rsidRPr="00D938BD">
              <w:rPr>
                <w:rFonts w:ascii="Arial Narrow" w:hAnsi="Arial Narrow" w:cs="Arial"/>
                <w:bCs/>
                <w:sz w:val="17"/>
                <w:szCs w:val="17"/>
              </w:rPr>
              <w:t>Le maintien fonctionnel des espaces de travail hors production</w:t>
            </w:r>
          </w:p>
          <w:p w14:paraId="5391D2FD" w14:textId="77777777" w:rsidR="00356F6E" w:rsidRPr="00385E0D" w:rsidRDefault="00356F6E" w:rsidP="00D938BD">
            <w:pPr>
              <w:pStyle w:val="Paragraphedeliste"/>
              <w:ind w:left="567" w:right="113"/>
              <w:rPr>
                <w:rFonts w:ascii="Arial Narrow" w:hAnsi="Arial Narrow" w:cs="Arial"/>
                <w:bCs/>
                <w:sz w:val="17"/>
                <w:szCs w:val="17"/>
              </w:rPr>
            </w:pPr>
          </w:p>
        </w:tc>
        <w:tc>
          <w:tcPr>
            <w:tcW w:w="10463" w:type="dxa"/>
            <w:gridSpan w:val="2"/>
          </w:tcPr>
          <w:p w14:paraId="1C5828BA" w14:textId="77777777" w:rsidR="00D938BD" w:rsidRPr="00D938BD" w:rsidRDefault="00D938BD" w:rsidP="00D938BD">
            <w:pPr>
              <w:pStyle w:val="Paragraphedeliste"/>
              <w:ind w:left="187" w:right="113"/>
              <w:rPr>
                <w:rFonts w:ascii="Arial Narrow" w:hAnsi="Arial Narrow" w:cs="Arial"/>
                <w:bCs/>
                <w:sz w:val="17"/>
                <w:szCs w:val="17"/>
              </w:rPr>
            </w:pPr>
            <w:r w:rsidRPr="00D938BD">
              <w:rPr>
                <w:rFonts w:ascii="Arial Narrow" w:hAnsi="Arial Narrow" w:cs="Arial"/>
                <w:bCs/>
                <w:sz w:val="17"/>
                <w:szCs w:val="17"/>
              </w:rPr>
              <w:t xml:space="preserve">L’approvisionnement concerne les achats de biens et de services nécessaires à l’activité productive de l’entreprise. La gestion des stocks (de matières premières, de marchandises et de produits finis) conduit à aborder les notions de coûts (d’achat, de production et de revient), d’inventaire (physique et en valeur) et d’indicateurs de suivi (fiche de stock, stock minimum).   </w:t>
            </w:r>
          </w:p>
          <w:p w14:paraId="7D1F21DC" w14:textId="77777777" w:rsidR="00D938BD" w:rsidRPr="00D938BD" w:rsidRDefault="00D938BD" w:rsidP="00D938BD">
            <w:pPr>
              <w:pStyle w:val="Paragraphedeliste"/>
              <w:ind w:left="187" w:right="113"/>
              <w:rPr>
                <w:rFonts w:ascii="Arial Narrow" w:hAnsi="Arial Narrow" w:cs="Arial"/>
                <w:bCs/>
                <w:sz w:val="17"/>
                <w:szCs w:val="17"/>
              </w:rPr>
            </w:pPr>
            <w:r w:rsidRPr="00D938BD">
              <w:rPr>
                <w:rFonts w:ascii="Arial Narrow" w:hAnsi="Arial Narrow" w:cs="Arial"/>
                <w:bCs/>
                <w:sz w:val="17"/>
                <w:szCs w:val="17"/>
              </w:rPr>
              <w:t xml:space="preserve">La chaîne des documents liés aux achats s’étend de la demande de devis à la facture d’avoir. La facturation fait apparaître les réductions commerciales et financières obtenues, les frais accessoires (les emballages sont exclus) et les taxes obligatoires. Seule l’option de la TVA sur les débits sera retenue pour les prestataires de service. </w:t>
            </w:r>
          </w:p>
          <w:p w14:paraId="2E630144" w14:textId="77777777" w:rsidR="00D938BD" w:rsidRPr="00D938BD" w:rsidRDefault="00D938BD" w:rsidP="00D938BD">
            <w:pPr>
              <w:pStyle w:val="Paragraphedeliste"/>
              <w:ind w:left="187" w:right="113"/>
              <w:rPr>
                <w:rFonts w:ascii="Arial Narrow" w:hAnsi="Arial Narrow" w:cs="Arial"/>
                <w:bCs/>
                <w:sz w:val="17"/>
                <w:szCs w:val="17"/>
              </w:rPr>
            </w:pPr>
            <w:r w:rsidRPr="00D938BD">
              <w:rPr>
                <w:rFonts w:ascii="Arial Narrow" w:hAnsi="Arial Narrow" w:cs="Arial"/>
                <w:bCs/>
                <w:sz w:val="17"/>
                <w:szCs w:val="17"/>
              </w:rPr>
              <w:t>Les fournisseurs et les règlements comprennent la recherche de fournisseurs, les différents modes de règlement (hors effets de commerce), les échéanciers, le lettrage des comptes et la justification des soldes.</w:t>
            </w:r>
          </w:p>
          <w:p w14:paraId="2734496C" w14:textId="77777777" w:rsidR="00D938BD" w:rsidRPr="00D938BD" w:rsidRDefault="00D938BD" w:rsidP="00D938BD">
            <w:pPr>
              <w:pStyle w:val="Paragraphedeliste"/>
              <w:ind w:left="187" w:right="113"/>
              <w:rPr>
                <w:rFonts w:ascii="Arial Narrow" w:hAnsi="Arial Narrow" w:cs="Arial"/>
                <w:bCs/>
                <w:sz w:val="17"/>
                <w:szCs w:val="17"/>
              </w:rPr>
            </w:pPr>
            <w:r w:rsidRPr="00D938BD">
              <w:rPr>
                <w:rFonts w:ascii="Arial Narrow" w:hAnsi="Arial Narrow" w:cs="Arial"/>
                <w:bCs/>
                <w:sz w:val="17"/>
                <w:szCs w:val="17"/>
              </w:rPr>
              <w:t>Le suivi des achats et des décaissements nécessite de maîtriser la notion d’engagement comptable, la logique de la partie double et les fondements de la classification du plan comptable.</w:t>
            </w:r>
          </w:p>
          <w:p w14:paraId="1BF18529" w14:textId="77777777" w:rsidR="00D938BD" w:rsidRPr="00D938BD" w:rsidRDefault="00D938BD" w:rsidP="00D938BD">
            <w:pPr>
              <w:pStyle w:val="Paragraphedeliste"/>
              <w:ind w:left="187" w:right="113"/>
              <w:rPr>
                <w:rFonts w:ascii="Arial Narrow" w:hAnsi="Arial Narrow" w:cs="Arial"/>
                <w:bCs/>
                <w:sz w:val="17"/>
                <w:szCs w:val="17"/>
              </w:rPr>
            </w:pPr>
            <w:r w:rsidRPr="00D938BD">
              <w:rPr>
                <w:rFonts w:ascii="Arial Narrow" w:hAnsi="Arial Narrow" w:cs="Arial"/>
                <w:bCs/>
                <w:sz w:val="17"/>
                <w:szCs w:val="17"/>
              </w:rPr>
              <w:t>La trésorerie intègre les encaissements (y compris les subventions) et décaissements, le contrôle de caisse, les situations périodiques de trésorerie et les rapprochements bancaires.</w:t>
            </w:r>
          </w:p>
          <w:p w14:paraId="1B8E2FF7" w14:textId="77777777" w:rsidR="00D938BD" w:rsidRPr="00D938BD" w:rsidRDefault="00D938BD" w:rsidP="00D938BD">
            <w:pPr>
              <w:pStyle w:val="Paragraphedeliste"/>
              <w:ind w:left="187" w:right="113"/>
              <w:rPr>
                <w:rFonts w:ascii="Arial Narrow" w:hAnsi="Arial Narrow" w:cs="Arial"/>
                <w:bCs/>
                <w:sz w:val="17"/>
                <w:szCs w:val="17"/>
              </w:rPr>
            </w:pPr>
            <w:r w:rsidRPr="00D938BD">
              <w:rPr>
                <w:rFonts w:ascii="Arial Narrow" w:hAnsi="Arial Narrow" w:cs="Arial"/>
                <w:bCs/>
                <w:sz w:val="17"/>
                <w:szCs w:val="17"/>
              </w:rPr>
              <w:t>L’analyse de l’équilibre financier et de la situation économique nécessite d’avoir saisi le sens des notions d’amortissement, de provision, de charges décaissées et de charges non décaissées. Elle est menée à partir du rapprochement des grandes masses du bilan, du compte de résultat et de la situation de trésorerie.</w:t>
            </w:r>
          </w:p>
          <w:p w14:paraId="38D2E7CE" w14:textId="77777777" w:rsidR="00356F6E" w:rsidRDefault="00D938BD" w:rsidP="00D938BD">
            <w:pPr>
              <w:pStyle w:val="Paragraphedeliste"/>
              <w:ind w:left="187" w:right="113"/>
              <w:rPr>
                <w:rFonts w:ascii="Arial Narrow" w:hAnsi="Arial Narrow" w:cs="Arial"/>
                <w:bCs/>
                <w:sz w:val="17"/>
                <w:szCs w:val="17"/>
              </w:rPr>
            </w:pPr>
            <w:r w:rsidRPr="00D938BD">
              <w:rPr>
                <w:rFonts w:ascii="Arial Narrow" w:hAnsi="Arial Narrow" w:cs="Arial"/>
                <w:bCs/>
                <w:sz w:val="17"/>
                <w:szCs w:val="17"/>
              </w:rPr>
              <w:t>Le maintien fonctionnel des espaces comprend l’ergonomie, la signalétique et la sécurité des locaux.</w:t>
            </w:r>
          </w:p>
          <w:p w14:paraId="0E1391D8" w14:textId="77777777" w:rsidR="00BA5D0F" w:rsidRPr="00385E0D" w:rsidRDefault="00BA5D0F" w:rsidP="00D938BD">
            <w:pPr>
              <w:pStyle w:val="Paragraphedeliste"/>
              <w:ind w:left="187" w:right="113"/>
              <w:rPr>
                <w:rFonts w:ascii="Arial Narrow" w:hAnsi="Arial Narrow" w:cs="Arial"/>
                <w:bCs/>
                <w:sz w:val="17"/>
                <w:szCs w:val="17"/>
              </w:rPr>
            </w:pPr>
          </w:p>
        </w:tc>
      </w:tr>
    </w:tbl>
    <w:p w14:paraId="5CB356BA" w14:textId="1B8E2266" w:rsidR="006928E0" w:rsidRDefault="006928E0"/>
    <w:tbl>
      <w:tblPr>
        <w:tblStyle w:val="Grilledutableau1"/>
        <w:tblW w:w="0" w:type="auto"/>
        <w:tblLook w:val="04A0" w:firstRow="1" w:lastRow="0" w:firstColumn="1" w:lastColumn="0" w:noHBand="0" w:noVBand="1"/>
      </w:tblPr>
      <w:tblGrid>
        <w:gridCol w:w="5231"/>
        <w:gridCol w:w="10463"/>
      </w:tblGrid>
      <w:tr w:rsidR="000550CC" w:rsidRPr="000550CC" w14:paraId="64662E64" w14:textId="77777777" w:rsidTr="000550CC">
        <w:trPr>
          <w:trHeight w:val="70"/>
        </w:trPr>
        <w:tc>
          <w:tcPr>
            <w:tcW w:w="5231" w:type="dxa"/>
            <w:shd w:val="clear" w:color="auto" w:fill="E36C0A" w:themeFill="accent6" w:themeFillShade="BF"/>
          </w:tcPr>
          <w:p w14:paraId="2B4C22DE" w14:textId="77777777" w:rsidR="000550CC" w:rsidRPr="000550CC" w:rsidRDefault="000550CC" w:rsidP="00FB14FA">
            <w:pPr>
              <w:ind w:right="113"/>
              <w:jc w:val="center"/>
              <w:rPr>
                <w:rFonts w:ascii="Arial Narrow" w:hAnsi="Arial Narrow"/>
                <w:b/>
                <w:color w:val="FFFFFF" w:themeColor="background1"/>
                <w:sz w:val="17"/>
                <w:szCs w:val="17"/>
              </w:rPr>
            </w:pPr>
            <w:r w:rsidRPr="000550CC">
              <w:rPr>
                <w:rFonts w:ascii="Arial Narrow" w:hAnsi="Arial Narrow"/>
                <w:b/>
                <w:color w:val="FFFFFF" w:themeColor="background1"/>
                <w:sz w:val="17"/>
                <w:szCs w:val="17"/>
              </w:rPr>
              <w:t>SAVOIRS ASSOCIES</w:t>
            </w:r>
          </w:p>
        </w:tc>
        <w:tc>
          <w:tcPr>
            <w:tcW w:w="10463" w:type="dxa"/>
            <w:shd w:val="clear" w:color="auto" w:fill="E36C0A" w:themeFill="accent6" w:themeFillShade="BF"/>
          </w:tcPr>
          <w:p w14:paraId="22E27318" w14:textId="304BAF72" w:rsidR="000550CC" w:rsidRPr="000550CC" w:rsidRDefault="000550CC" w:rsidP="00FB14FA">
            <w:pPr>
              <w:pStyle w:val="Paragraphedeliste"/>
              <w:ind w:left="187" w:right="113"/>
              <w:jc w:val="center"/>
              <w:rPr>
                <w:rFonts w:ascii="Arial Narrow" w:hAnsi="Arial Narrow" w:cs="Arial"/>
                <w:b/>
                <w:bCs/>
                <w:color w:val="FFFFFF" w:themeColor="background1"/>
                <w:sz w:val="17"/>
                <w:szCs w:val="17"/>
              </w:rPr>
            </w:pPr>
            <w:r w:rsidRPr="000550CC">
              <w:rPr>
                <w:rFonts w:ascii="Arial Narrow" w:hAnsi="Arial Narrow" w:cs="Arial"/>
                <w:b/>
                <w:bCs/>
                <w:color w:val="FFFFFF" w:themeColor="background1"/>
                <w:sz w:val="17"/>
                <w:szCs w:val="17"/>
              </w:rPr>
              <w:t>INDICATIONS COMPLÉMENTAIRES</w:t>
            </w:r>
          </w:p>
        </w:tc>
      </w:tr>
      <w:tr w:rsidR="00356F6E" w:rsidRPr="00676623" w14:paraId="0E46087F" w14:textId="77777777" w:rsidTr="006928E0">
        <w:tc>
          <w:tcPr>
            <w:tcW w:w="5231" w:type="dxa"/>
            <w:tcBorders>
              <w:bottom w:val="single" w:sz="4" w:space="0" w:color="auto"/>
            </w:tcBorders>
          </w:tcPr>
          <w:p w14:paraId="671305B8" w14:textId="77777777" w:rsidR="00356F6E" w:rsidRDefault="00356F6E" w:rsidP="008657FD">
            <w:pPr>
              <w:tabs>
                <w:tab w:val="left" w:pos="181"/>
              </w:tabs>
              <w:ind w:right="113"/>
              <w:rPr>
                <w:rFonts w:ascii="Arial Narrow" w:hAnsi="Arial Narrow"/>
                <w:color w:val="E36C0A" w:themeColor="accent6" w:themeShade="BF"/>
                <w:sz w:val="17"/>
                <w:szCs w:val="17"/>
              </w:rPr>
            </w:pPr>
            <w:r w:rsidRPr="00D938BD">
              <w:rPr>
                <w:rFonts w:ascii="Arial Narrow" w:hAnsi="Arial Narrow"/>
                <w:color w:val="E36C0A" w:themeColor="accent6" w:themeShade="BF"/>
                <w:sz w:val="17"/>
                <w:szCs w:val="17"/>
              </w:rPr>
              <w:t>Savoirs juridiques et économiques (en lien avec le programme d’économie-droit du baccalauréat professionnel) :</w:t>
            </w:r>
          </w:p>
          <w:p w14:paraId="5FCF501D" w14:textId="77777777" w:rsidR="00D938BD" w:rsidRPr="00D938BD" w:rsidRDefault="00D938BD" w:rsidP="00D938BD">
            <w:pPr>
              <w:pStyle w:val="Paragraphedeliste"/>
              <w:numPr>
                <w:ilvl w:val="0"/>
                <w:numId w:val="19"/>
              </w:numPr>
              <w:ind w:left="305" w:right="113" w:hanging="198"/>
              <w:rPr>
                <w:rFonts w:ascii="Arial Narrow" w:hAnsi="Arial Narrow" w:cs="Arial"/>
                <w:bCs/>
                <w:sz w:val="17"/>
                <w:szCs w:val="17"/>
              </w:rPr>
            </w:pPr>
            <w:r w:rsidRPr="00D938BD">
              <w:rPr>
                <w:rFonts w:ascii="Arial Narrow" w:hAnsi="Arial Narrow" w:cs="Arial"/>
                <w:bCs/>
                <w:sz w:val="17"/>
                <w:szCs w:val="17"/>
              </w:rPr>
              <w:t>Le cadre économique et réglementaire de l’activité productive de l’organisation</w:t>
            </w:r>
          </w:p>
          <w:p w14:paraId="2F41546F" w14:textId="77777777" w:rsidR="00356F6E" w:rsidRPr="00676623" w:rsidRDefault="00356F6E" w:rsidP="00D938BD">
            <w:pPr>
              <w:ind w:left="567" w:right="113"/>
              <w:rPr>
                <w:rFonts w:ascii="Arial Narrow" w:hAnsi="Arial Narrow" w:cs="Arial"/>
                <w:bCs/>
                <w:color w:val="31849B" w:themeColor="accent5" w:themeShade="BF"/>
                <w:sz w:val="17"/>
                <w:szCs w:val="17"/>
              </w:rPr>
            </w:pPr>
          </w:p>
        </w:tc>
        <w:tc>
          <w:tcPr>
            <w:tcW w:w="10463" w:type="dxa"/>
            <w:tcBorders>
              <w:bottom w:val="single" w:sz="4" w:space="0" w:color="auto"/>
            </w:tcBorders>
          </w:tcPr>
          <w:p w14:paraId="7850EF60" w14:textId="77777777" w:rsidR="00D938BD" w:rsidRPr="00D938BD" w:rsidRDefault="00D938BD" w:rsidP="00D938BD">
            <w:pPr>
              <w:pStyle w:val="Paragraphedeliste"/>
              <w:ind w:left="187" w:right="113"/>
              <w:rPr>
                <w:rFonts w:ascii="Arial Narrow" w:hAnsi="Arial Narrow" w:cs="Arial"/>
                <w:bCs/>
                <w:sz w:val="17"/>
                <w:szCs w:val="17"/>
              </w:rPr>
            </w:pPr>
            <w:r w:rsidRPr="00D938BD">
              <w:rPr>
                <w:rFonts w:ascii="Arial Narrow" w:hAnsi="Arial Narrow" w:cs="Arial"/>
                <w:bCs/>
                <w:sz w:val="17"/>
                <w:szCs w:val="17"/>
              </w:rPr>
              <w:t>Le cadre réglementaire de l’activité productive de l’organisation comprend le droit des contrats (parties, objet, droits et obligations des parties, information du vendeur, responsabilité contractuelle), la protection des données personnelles (dans le cadre du e-commerce, traitement et utilisation des données personnelles collectées).</w:t>
            </w:r>
          </w:p>
          <w:p w14:paraId="53FC39E6" w14:textId="77777777" w:rsidR="00356F6E" w:rsidRPr="004050A4" w:rsidRDefault="00D938BD" w:rsidP="00D938BD">
            <w:pPr>
              <w:pStyle w:val="Paragraphedeliste"/>
              <w:ind w:left="187" w:right="113"/>
              <w:rPr>
                <w:rFonts w:ascii="Arial Narrow" w:hAnsi="Arial Narrow" w:cs="Arial"/>
                <w:bCs/>
                <w:sz w:val="17"/>
                <w:szCs w:val="17"/>
              </w:rPr>
            </w:pPr>
            <w:r w:rsidRPr="00D938BD">
              <w:rPr>
                <w:rFonts w:ascii="Arial Narrow" w:hAnsi="Arial Narrow" w:cs="Arial"/>
                <w:bCs/>
                <w:sz w:val="17"/>
                <w:szCs w:val="17"/>
              </w:rPr>
              <w:t>Le cadre économique de l’activité productive de l’organisation comprend les choix de l’entreprise en matière de production, les performances et objectifs (économiques, sociaux et environnementaux), l’influence du numérique sur la production, les choix de consommation (développement durable et e-commerce) et leur influence sur la production.</w:t>
            </w:r>
          </w:p>
        </w:tc>
      </w:tr>
      <w:tr w:rsidR="00356F6E" w:rsidRPr="00676623" w14:paraId="3A22D3D5" w14:textId="77777777" w:rsidTr="006928E0">
        <w:tc>
          <w:tcPr>
            <w:tcW w:w="5231" w:type="dxa"/>
            <w:tcBorders>
              <w:bottom w:val="single" w:sz="4" w:space="0" w:color="auto"/>
            </w:tcBorders>
          </w:tcPr>
          <w:p w14:paraId="2FC09EBE" w14:textId="77777777" w:rsidR="00356F6E" w:rsidRDefault="00356F6E" w:rsidP="008657FD">
            <w:pPr>
              <w:tabs>
                <w:tab w:val="left" w:pos="181"/>
              </w:tabs>
              <w:ind w:right="113"/>
              <w:rPr>
                <w:rFonts w:ascii="Arial Narrow" w:hAnsi="Arial Narrow"/>
                <w:color w:val="E36C0A" w:themeColor="accent6" w:themeShade="BF"/>
                <w:sz w:val="17"/>
                <w:szCs w:val="17"/>
              </w:rPr>
            </w:pPr>
            <w:r w:rsidRPr="00D938BD">
              <w:rPr>
                <w:rFonts w:ascii="Arial Narrow" w:hAnsi="Arial Narrow"/>
                <w:color w:val="E36C0A" w:themeColor="accent6" w:themeShade="BF"/>
                <w:sz w:val="17"/>
                <w:szCs w:val="17"/>
              </w:rPr>
              <w:t>Savoirs liés à la communication et au numérique :</w:t>
            </w:r>
          </w:p>
          <w:p w14:paraId="0B96B81E" w14:textId="77777777" w:rsidR="00D938BD" w:rsidRPr="00D938BD" w:rsidRDefault="00D938BD" w:rsidP="00D938BD">
            <w:pPr>
              <w:pStyle w:val="Paragraphedeliste"/>
              <w:numPr>
                <w:ilvl w:val="0"/>
                <w:numId w:val="19"/>
              </w:numPr>
              <w:ind w:left="305" w:right="113" w:hanging="198"/>
              <w:rPr>
                <w:rFonts w:ascii="Arial Narrow" w:hAnsi="Arial Narrow" w:cs="Arial"/>
                <w:bCs/>
                <w:sz w:val="17"/>
                <w:szCs w:val="17"/>
              </w:rPr>
            </w:pPr>
            <w:r w:rsidRPr="00D938BD">
              <w:rPr>
                <w:rFonts w:ascii="Arial Narrow" w:hAnsi="Arial Narrow" w:cs="Arial"/>
                <w:bCs/>
                <w:sz w:val="17"/>
                <w:szCs w:val="17"/>
              </w:rPr>
              <w:t>La communication avec les fournisseurs et les autres partenaires</w:t>
            </w:r>
          </w:p>
          <w:p w14:paraId="30220940" w14:textId="77777777" w:rsidR="00D938BD" w:rsidRPr="00D938BD" w:rsidRDefault="00D938BD" w:rsidP="00D938BD">
            <w:pPr>
              <w:pStyle w:val="Paragraphedeliste"/>
              <w:numPr>
                <w:ilvl w:val="0"/>
                <w:numId w:val="19"/>
              </w:numPr>
              <w:ind w:left="305" w:right="113" w:hanging="198"/>
              <w:rPr>
                <w:rFonts w:ascii="Arial Narrow" w:hAnsi="Arial Narrow" w:cs="Arial"/>
                <w:bCs/>
                <w:sz w:val="17"/>
                <w:szCs w:val="17"/>
              </w:rPr>
            </w:pPr>
            <w:r w:rsidRPr="00D938BD">
              <w:rPr>
                <w:rFonts w:ascii="Arial Narrow" w:hAnsi="Arial Narrow" w:cs="Arial"/>
                <w:bCs/>
                <w:sz w:val="17"/>
                <w:szCs w:val="17"/>
              </w:rPr>
              <w:t>Gestion de l’information</w:t>
            </w:r>
          </w:p>
          <w:p w14:paraId="24C9B87D" w14:textId="77777777" w:rsidR="00D938BD" w:rsidRPr="00D938BD" w:rsidRDefault="00D938BD" w:rsidP="00D938BD">
            <w:pPr>
              <w:pStyle w:val="Paragraphedeliste"/>
              <w:numPr>
                <w:ilvl w:val="0"/>
                <w:numId w:val="19"/>
              </w:numPr>
              <w:ind w:left="305" w:right="113" w:hanging="198"/>
              <w:rPr>
                <w:rFonts w:ascii="Arial Narrow" w:hAnsi="Arial Narrow" w:cs="Arial"/>
                <w:bCs/>
                <w:sz w:val="17"/>
                <w:szCs w:val="17"/>
              </w:rPr>
            </w:pPr>
            <w:r w:rsidRPr="00D938BD">
              <w:rPr>
                <w:rFonts w:ascii="Arial Narrow" w:hAnsi="Arial Narrow" w:cs="Arial"/>
                <w:bCs/>
                <w:sz w:val="17"/>
                <w:szCs w:val="17"/>
              </w:rPr>
              <w:t>Les outils au service du travail collaboratif</w:t>
            </w:r>
          </w:p>
          <w:p w14:paraId="69B75DE3" w14:textId="77777777" w:rsidR="00D938BD" w:rsidRPr="00D938BD" w:rsidRDefault="00D938BD" w:rsidP="008657FD">
            <w:pPr>
              <w:tabs>
                <w:tab w:val="left" w:pos="181"/>
              </w:tabs>
              <w:ind w:right="113"/>
              <w:rPr>
                <w:rFonts w:ascii="Arial Narrow" w:hAnsi="Arial Narrow"/>
                <w:color w:val="E36C0A" w:themeColor="accent6" w:themeShade="BF"/>
                <w:sz w:val="17"/>
                <w:szCs w:val="17"/>
              </w:rPr>
            </w:pPr>
          </w:p>
          <w:p w14:paraId="3A99BC6F" w14:textId="77777777" w:rsidR="00356F6E" w:rsidRPr="00676623" w:rsidRDefault="00356F6E" w:rsidP="00D938BD">
            <w:pPr>
              <w:pStyle w:val="Paragraphedeliste"/>
              <w:ind w:left="567" w:right="113"/>
              <w:rPr>
                <w:rFonts w:ascii="Arial Narrow" w:hAnsi="Arial Narrow" w:cs="Arial"/>
                <w:bCs/>
                <w:color w:val="31849B" w:themeColor="accent5" w:themeShade="BF"/>
                <w:sz w:val="17"/>
                <w:szCs w:val="17"/>
              </w:rPr>
            </w:pPr>
          </w:p>
        </w:tc>
        <w:tc>
          <w:tcPr>
            <w:tcW w:w="10463" w:type="dxa"/>
            <w:tcBorders>
              <w:bottom w:val="single" w:sz="4" w:space="0" w:color="auto"/>
            </w:tcBorders>
          </w:tcPr>
          <w:p w14:paraId="36DEC88A" w14:textId="77777777" w:rsidR="00D938BD" w:rsidRPr="00D938BD" w:rsidRDefault="00D938BD" w:rsidP="00D938BD">
            <w:pPr>
              <w:pStyle w:val="Paragraphedeliste"/>
              <w:ind w:left="187" w:right="113"/>
              <w:rPr>
                <w:rFonts w:ascii="Arial Narrow" w:hAnsi="Arial Narrow" w:cs="Arial"/>
                <w:bCs/>
                <w:sz w:val="17"/>
                <w:szCs w:val="17"/>
              </w:rPr>
            </w:pPr>
            <w:r w:rsidRPr="00D938BD">
              <w:rPr>
                <w:rFonts w:ascii="Arial Narrow" w:hAnsi="Arial Narrow" w:cs="Arial"/>
                <w:bCs/>
                <w:sz w:val="17"/>
                <w:szCs w:val="17"/>
              </w:rPr>
              <w:t xml:space="preserve">Aux codes, normes, usages et lexiques professionnels de la communication orale et écrite s’ajoutent ceux directement liés aux spécificités des différents secteurs d’activité. Les techniques de prise de notes font partie des savoirs liés à la communication. </w:t>
            </w:r>
          </w:p>
          <w:p w14:paraId="1BC02449" w14:textId="77777777" w:rsidR="00D938BD" w:rsidRPr="00D938BD" w:rsidRDefault="00D938BD" w:rsidP="00D938BD">
            <w:pPr>
              <w:pStyle w:val="Paragraphedeliste"/>
              <w:ind w:left="187" w:right="113"/>
              <w:rPr>
                <w:rFonts w:ascii="Arial Narrow" w:hAnsi="Arial Narrow" w:cs="Arial"/>
                <w:bCs/>
                <w:sz w:val="17"/>
                <w:szCs w:val="17"/>
              </w:rPr>
            </w:pPr>
            <w:r w:rsidRPr="00D938BD">
              <w:rPr>
                <w:rFonts w:ascii="Arial Narrow" w:hAnsi="Arial Narrow" w:cs="Arial"/>
                <w:bCs/>
                <w:sz w:val="17"/>
                <w:szCs w:val="17"/>
              </w:rPr>
              <w:t xml:space="preserve">La gestion de l’information comprend la recherche et la mesure de la qualité de l'information (méthodes, enjeux, critères de fiabilité, mesure de la pertinence), la mise à disposition et la sécurisation de l'information (GED et EDI, contrôles d'accès, charte de bonne conduite, Nétiquette et </w:t>
            </w:r>
            <w:proofErr w:type="spellStart"/>
            <w:r w:rsidRPr="00D938BD">
              <w:rPr>
                <w:rFonts w:ascii="Arial Narrow" w:hAnsi="Arial Narrow" w:cs="Arial"/>
                <w:bCs/>
                <w:sz w:val="17"/>
                <w:szCs w:val="17"/>
              </w:rPr>
              <w:t>RGPD</w:t>
            </w:r>
            <w:proofErr w:type="spellEnd"/>
            <w:r w:rsidRPr="00D938BD">
              <w:rPr>
                <w:rFonts w:ascii="Arial Narrow" w:hAnsi="Arial Narrow" w:cs="Arial"/>
                <w:bCs/>
                <w:sz w:val="17"/>
                <w:szCs w:val="17"/>
              </w:rPr>
              <w:t>, certificat et signature électronique) et les modes de classement, d’archivage (codification, arborescence et protocole visant à nommer les fichiers) et de sauvegarde. Ces savoirs intègrent les notions de compression, d’indexation, de classement, d’archivage et de sauvegarde des documents.</w:t>
            </w:r>
          </w:p>
          <w:p w14:paraId="353CC94E" w14:textId="77777777" w:rsidR="00D938BD" w:rsidRPr="00D938BD" w:rsidRDefault="00D938BD" w:rsidP="00D938BD">
            <w:pPr>
              <w:pStyle w:val="Paragraphedeliste"/>
              <w:ind w:left="187" w:right="113"/>
              <w:rPr>
                <w:rFonts w:ascii="Arial Narrow" w:hAnsi="Arial Narrow" w:cs="Arial"/>
                <w:bCs/>
                <w:sz w:val="17"/>
                <w:szCs w:val="17"/>
              </w:rPr>
            </w:pPr>
            <w:r w:rsidRPr="00D938BD">
              <w:rPr>
                <w:rFonts w:ascii="Arial Narrow" w:hAnsi="Arial Narrow" w:cs="Arial"/>
                <w:bCs/>
                <w:sz w:val="17"/>
                <w:szCs w:val="17"/>
              </w:rPr>
              <w:t>Les outils au service du travail collaboratif mobilisés sont l’espace de partage, l’agenda partagé, la messagerie, la réunion en ligne, la visio-conférence, l’espace de travail collaboratif.</w:t>
            </w:r>
          </w:p>
          <w:p w14:paraId="7803856E" w14:textId="77777777" w:rsidR="00356F6E" w:rsidRPr="004050A4" w:rsidRDefault="00356F6E" w:rsidP="008657FD">
            <w:pPr>
              <w:pStyle w:val="Paragraphedeliste"/>
              <w:ind w:left="187" w:right="113"/>
              <w:rPr>
                <w:rFonts w:ascii="Arial Narrow" w:hAnsi="Arial Narrow" w:cs="Arial"/>
                <w:bCs/>
                <w:sz w:val="17"/>
                <w:szCs w:val="17"/>
              </w:rPr>
            </w:pPr>
          </w:p>
        </w:tc>
      </w:tr>
    </w:tbl>
    <w:p w14:paraId="65256A6B" w14:textId="77777777" w:rsidR="00676623" w:rsidRPr="00676623" w:rsidRDefault="00676623" w:rsidP="00676623">
      <w:pPr>
        <w:ind w:right="113"/>
        <w:contextualSpacing/>
        <w:jc w:val="both"/>
        <w:rPr>
          <w:rFonts w:ascii="Arial Narrow" w:eastAsia="Calibri" w:hAnsi="Arial Narrow" w:cs="Arial"/>
          <w:sz w:val="17"/>
          <w:szCs w:val="17"/>
        </w:rPr>
      </w:pPr>
    </w:p>
    <w:p w14:paraId="6770751E" w14:textId="77777777" w:rsidR="002B74E8" w:rsidRPr="00BA5D0F" w:rsidRDefault="002B74E8" w:rsidP="00BA5D0F">
      <w:pPr>
        <w:spacing w:after="200" w:line="276" w:lineRule="auto"/>
        <w:rPr>
          <w:rFonts w:ascii="Arial Narrow" w:eastAsia="Calibri" w:hAnsi="Arial Narrow"/>
          <w:b/>
          <w:bCs/>
          <w:smallCaps/>
          <w:sz w:val="17"/>
          <w:szCs w:val="17"/>
        </w:rPr>
        <w:sectPr w:rsidR="002B74E8" w:rsidRPr="00BA5D0F" w:rsidSect="00BA5D0F">
          <w:pgSz w:w="16838" w:h="11906" w:orient="landscape"/>
          <w:pgMar w:top="454" w:right="567" w:bottom="454" w:left="567" w:header="709" w:footer="445" w:gutter="0"/>
          <w:cols w:space="708"/>
          <w:docGrid w:linePitch="360"/>
        </w:sectPr>
      </w:pPr>
      <w:r>
        <w:rPr>
          <w:rFonts w:ascii="Arial Narrow" w:eastAsia="Calibri" w:hAnsi="Arial Narrow"/>
          <w:sz w:val="17"/>
          <w:szCs w:val="17"/>
        </w:rPr>
        <w:br w:type="page"/>
      </w:r>
    </w:p>
    <w:p w14:paraId="0F7493D5" w14:textId="181A491C" w:rsidR="00B071F7" w:rsidRPr="009D7BFA" w:rsidRDefault="00DB4581" w:rsidP="009D7BFA">
      <w:pPr>
        <w:pStyle w:val="Titre1"/>
        <w:rPr>
          <w:rFonts w:ascii="Arial Narrow" w:eastAsia="Calibri" w:hAnsi="Arial Narrow"/>
          <w:color w:val="76923C" w:themeColor="accent3" w:themeShade="BF"/>
        </w:rPr>
      </w:pPr>
      <w:r w:rsidRPr="009D7BFA">
        <w:rPr>
          <w:rFonts w:ascii="Arial Narrow" w:eastAsia="Calibri" w:hAnsi="Arial Narrow"/>
          <w:color w:val="76923C" w:themeColor="accent3" w:themeShade="BF"/>
        </w:rPr>
        <w:lastRenderedPageBreak/>
        <w:t>Bloc de compétences 3 – Administrer le personnel</w:t>
      </w:r>
    </w:p>
    <w:tbl>
      <w:tblPr>
        <w:tblStyle w:val="Grilledutableau"/>
        <w:tblW w:w="0" w:type="auto"/>
        <w:tblLook w:val="04A0" w:firstRow="1" w:lastRow="0" w:firstColumn="1" w:lastColumn="0" w:noHBand="0" w:noVBand="1"/>
      </w:tblPr>
      <w:tblGrid>
        <w:gridCol w:w="15694"/>
      </w:tblGrid>
      <w:tr w:rsidR="00B071F7" w:rsidRPr="00385E0D" w14:paraId="23B8AA81" w14:textId="77777777" w:rsidTr="008657FD">
        <w:tc>
          <w:tcPr>
            <w:tcW w:w="15694" w:type="dxa"/>
          </w:tcPr>
          <w:p w14:paraId="0657FF91" w14:textId="77777777" w:rsidR="00DB4581" w:rsidRPr="00676623" w:rsidRDefault="00DB4581" w:rsidP="00DB4581">
            <w:pPr>
              <w:ind w:right="113"/>
              <w:jc w:val="both"/>
              <w:rPr>
                <w:rFonts w:ascii="Arial Narrow" w:hAnsi="Arial Narrow"/>
                <w:sz w:val="17"/>
                <w:szCs w:val="17"/>
              </w:rPr>
            </w:pPr>
            <w:r w:rsidRPr="00DB4581">
              <w:rPr>
                <w:rFonts w:ascii="Arial Narrow" w:hAnsi="Arial Narrow" w:cs="Arial"/>
                <w:b/>
                <w:sz w:val="17"/>
                <w:szCs w:val="17"/>
              </w:rPr>
              <w:t>Conditions d’exercice et de mobilisation des compétences</w:t>
            </w:r>
            <w:r w:rsidRPr="00DB4581">
              <w:rPr>
                <w:rFonts w:ascii="Arial Narrow" w:hAnsi="Arial Narrow"/>
                <w:sz w:val="17"/>
                <w:szCs w:val="17"/>
              </w:rPr>
              <w:t> :</w:t>
            </w:r>
            <w:r w:rsidR="006928E0">
              <w:rPr>
                <w:rFonts w:ascii="Arial Narrow" w:hAnsi="Arial Narrow"/>
                <w:sz w:val="17"/>
                <w:szCs w:val="17"/>
              </w:rPr>
              <w:t xml:space="preserve"> </w:t>
            </w:r>
            <w:r w:rsidRPr="00676623">
              <w:rPr>
                <w:rFonts w:ascii="Arial Narrow" w:hAnsi="Arial Narrow"/>
                <w:sz w:val="17"/>
                <w:szCs w:val="17"/>
              </w:rPr>
              <w:t xml:space="preserve">Le titulaire du baccalauréat professionnel « Assistance à la gestion des organisations et de leurs activités » assure un lien entre les personnels de l’organisation et le responsable en charge de la direction administrative du personnel. Il contribue aux opérations de recrutement et à l’intégration des personnels. Il assure la gestion des contrats de travail et l’organisation des visites médicales. Il s’occupe du suivi des dossiers du personnel, des documents administratifs liés à la paie, à la formation et à la gestion de carrière. </w:t>
            </w:r>
          </w:p>
          <w:p w14:paraId="78F3FF17" w14:textId="77777777" w:rsidR="00DB4581" w:rsidRPr="00676623" w:rsidRDefault="00DB4581" w:rsidP="00DB4581">
            <w:pPr>
              <w:ind w:right="113"/>
              <w:jc w:val="both"/>
              <w:rPr>
                <w:rFonts w:ascii="Arial Narrow" w:hAnsi="Arial Narrow"/>
                <w:sz w:val="17"/>
                <w:szCs w:val="17"/>
              </w:rPr>
            </w:pPr>
            <w:r w:rsidRPr="00676623">
              <w:rPr>
                <w:rFonts w:ascii="Arial Narrow" w:hAnsi="Arial Narrow"/>
                <w:sz w:val="17"/>
                <w:szCs w:val="17"/>
              </w:rPr>
              <w:t>Il exerce son activité dans un environnement technologique, économique et juridique qui demande une attention particulière pour tenir compte des évolutions (réformes législatives, changement de la politique interne à l’organisation) et de la transformation numérique (laquelle modifie en profondeur le rapport au travail dans le temps et dans l’espace).</w:t>
            </w:r>
          </w:p>
          <w:p w14:paraId="438E1602" w14:textId="77777777" w:rsidR="00DB4581" w:rsidRPr="00676623" w:rsidRDefault="00DB4581" w:rsidP="00DB4581">
            <w:pPr>
              <w:ind w:right="113"/>
              <w:jc w:val="both"/>
              <w:rPr>
                <w:rFonts w:ascii="Arial Narrow" w:hAnsi="Arial Narrow"/>
                <w:sz w:val="17"/>
                <w:szCs w:val="17"/>
              </w:rPr>
            </w:pPr>
            <w:r w:rsidRPr="00676623">
              <w:rPr>
                <w:rFonts w:ascii="Arial Narrow" w:hAnsi="Arial Narrow"/>
                <w:sz w:val="17"/>
                <w:szCs w:val="17"/>
              </w:rPr>
              <w:t xml:space="preserve">Il est en relation directe avec les différents pôles de l’organisation ainsi qu’avec de nombreux organismes extérieurs (inspection du travail, organismes sociaux, acteurs du marché de l’emploi, etc.). En raison de sa connaissance d’informations confidentielles sur les personnels, il doit faire preuve de discrétion et avoir le sens du contact et de l’écoute. </w:t>
            </w:r>
          </w:p>
          <w:p w14:paraId="3CEF1FEC" w14:textId="77777777" w:rsidR="00B071F7" w:rsidRDefault="00DB4581" w:rsidP="00DB4581">
            <w:pPr>
              <w:ind w:right="113"/>
              <w:contextualSpacing/>
              <w:jc w:val="both"/>
              <w:rPr>
                <w:rFonts w:ascii="Arial Narrow" w:hAnsi="Arial Narrow"/>
                <w:sz w:val="17"/>
                <w:szCs w:val="17"/>
              </w:rPr>
            </w:pPr>
            <w:r w:rsidRPr="00676623">
              <w:rPr>
                <w:rFonts w:ascii="Arial Narrow" w:hAnsi="Arial Narrow"/>
                <w:sz w:val="17"/>
                <w:szCs w:val="17"/>
              </w:rPr>
              <w:t>Le degré de prise en charge de l’administration du personnel dépend du secteur d’activité, de la taille de l’organisation et de sa nature (entreprise, association, mutuelle, collectivité, administration publique).</w:t>
            </w:r>
          </w:p>
          <w:p w14:paraId="3CA8685E" w14:textId="77777777" w:rsidR="00DB4581" w:rsidRPr="00385E0D" w:rsidRDefault="00DB4581" w:rsidP="00DB4581">
            <w:pPr>
              <w:ind w:right="113"/>
              <w:contextualSpacing/>
              <w:jc w:val="both"/>
              <w:rPr>
                <w:rFonts w:ascii="Arial Narrow" w:eastAsia="Calibri" w:hAnsi="Arial Narrow" w:cs="Arial"/>
                <w:sz w:val="17"/>
                <w:szCs w:val="17"/>
              </w:rPr>
            </w:pPr>
          </w:p>
        </w:tc>
      </w:tr>
    </w:tbl>
    <w:tbl>
      <w:tblPr>
        <w:tblStyle w:val="Grilledutableau1"/>
        <w:tblW w:w="0" w:type="auto"/>
        <w:tblLook w:val="04A0" w:firstRow="1" w:lastRow="0" w:firstColumn="1" w:lastColumn="0" w:noHBand="0" w:noVBand="1"/>
      </w:tblPr>
      <w:tblGrid>
        <w:gridCol w:w="5231"/>
        <w:gridCol w:w="5231"/>
        <w:gridCol w:w="5232"/>
      </w:tblGrid>
      <w:tr w:rsidR="00B071F7" w:rsidRPr="008437C0" w14:paraId="2934C0C7" w14:textId="77777777" w:rsidTr="00BA5D0F">
        <w:tc>
          <w:tcPr>
            <w:tcW w:w="5231" w:type="dxa"/>
            <w:shd w:val="clear" w:color="auto" w:fill="9BBB59" w:themeFill="accent3"/>
          </w:tcPr>
          <w:p w14:paraId="7E71CDDB" w14:textId="2D6B5A68" w:rsidR="00B071F7" w:rsidRPr="008437C0" w:rsidRDefault="009D7BFA" w:rsidP="00BA5D0F">
            <w:pPr>
              <w:pStyle w:val="Paragraphedeliste"/>
              <w:ind w:left="851" w:right="113"/>
              <w:jc w:val="center"/>
              <w:rPr>
                <w:rFonts w:ascii="Arial Narrow" w:hAnsi="Arial Narrow" w:cs="Arial"/>
                <w:b/>
                <w:bCs/>
                <w:sz w:val="17"/>
                <w:szCs w:val="17"/>
              </w:rPr>
            </w:pPr>
            <w:r w:rsidRPr="008437C0">
              <w:rPr>
                <w:rFonts w:ascii="Arial Narrow" w:hAnsi="Arial Narrow" w:cs="Arial"/>
                <w:b/>
                <w:sz w:val="17"/>
                <w:szCs w:val="17"/>
              </w:rPr>
              <w:t>ACTIVITÉS</w:t>
            </w:r>
          </w:p>
        </w:tc>
        <w:tc>
          <w:tcPr>
            <w:tcW w:w="5231" w:type="dxa"/>
            <w:shd w:val="clear" w:color="auto" w:fill="9BBB59" w:themeFill="accent3"/>
          </w:tcPr>
          <w:p w14:paraId="6EF35732" w14:textId="2102AF3E" w:rsidR="00B071F7" w:rsidRPr="008437C0" w:rsidRDefault="009D7BFA" w:rsidP="00BA5D0F">
            <w:pPr>
              <w:pStyle w:val="Paragraphedeliste"/>
              <w:ind w:left="187" w:right="113"/>
              <w:jc w:val="center"/>
              <w:rPr>
                <w:rFonts w:ascii="Arial Narrow" w:hAnsi="Arial Narrow" w:cs="Arial"/>
                <w:bCs/>
                <w:sz w:val="17"/>
                <w:szCs w:val="17"/>
              </w:rPr>
            </w:pPr>
            <w:r w:rsidRPr="008437C0">
              <w:rPr>
                <w:rFonts w:ascii="Arial Narrow" w:hAnsi="Arial Narrow" w:cs="Arial"/>
                <w:b/>
                <w:sz w:val="17"/>
                <w:szCs w:val="17"/>
              </w:rPr>
              <w:t>COMPÉTENCES</w:t>
            </w:r>
          </w:p>
        </w:tc>
        <w:tc>
          <w:tcPr>
            <w:tcW w:w="5232" w:type="dxa"/>
            <w:shd w:val="clear" w:color="auto" w:fill="9BBB59" w:themeFill="accent3"/>
          </w:tcPr>
          <w:p w14:paraId="0865171F" w14:textId="02A73800" w:rsidR="00B071F7" w:rsidRPr="008437C0" w:rsidRDefault="009D7BFA" w:rsidP="00BA5D0F">
            <w:pPr>
              <w:ind w:right="113"/>
              <w:jc w:val="center"/>
              <w:rPr>
                <w:rFonts w:ascii="Arial Narrow" w:hAnsi="Arial Narrow"/>
                <w:sz w:val="17"/>
                <w:szCs w:val="17"/>
              </w:rPr>
            </w:pPr>
            <w:r>
              <w:rPr>
                <w:rFonts w:ascii="Arial Narrow" w:hAnsi="Arial Narrow"/>
                <w:b/>
                <w:sz w:val="17"/>
                <w:szCs w:val="17"/>
              </w:rPr>
              <w:t>CRITÈRES</w:t>
            </w:r>
          </w:p>
        </w:tc>
      </w:tr>
      <w:tr w:rsidR="00B071F7" w:rsidRPr="00676623" w14:paraId="624098FF" w14:textId="77777777" w:rsidTr="008657FD">
        <w:tc>
          <w:tcPr>
            <w:tcW w:w="5231" w:type="dxa"/>
          </w:tcPr>
          <w:p w14:paraId="67D454D4" w14:textId="77777777" w:rsidR="00DB4581" w:rsidRPr="00DB4581" w:rsidRDefault="004C3FA8" w:rsidP="00DB4581">
            <w:pPr>
              <w:pStyle w:val="Titre3"/>
              <w:spacing w:before="0" w:after="0"/>
              <w:ind w:left="284" w:right="113"/>
              <w:outlineLvl w:val="2"/>
              <w:rPr>
                <w:rFonts w:ascii="Arial Narrow" w:hAnsi="Arial Narrow" w:cs="Arial"/>
                <w:bCs w:val="0"/>
                <w:sz w:val="17"/>
                <w:szCs w:val="17"/>
              </w:rPr>
            </w:pPr>
            <w:r>
              <w:rPr>
                <w:rFonts w:ascii="Arial Narrow" w:hAnsi="Arial Narrow" w:cs="Arial"/>
                <w:bCs w:val="0"/>
                <w:sz w:val="17"/>
                <w:szCs w:val="17"/>
              </w:rPr>
              <w:t>3.1. suivi de la carrière du personnel</w:t>
            </w:r>
          </w:p>
          <w:p w14:paraId="57C72E3E" w14:textId="77777777" w:rsidR="00DB4581" w:rsidRPr="00DB4581" w:rsidRDefault="00DB4581" w:rsidP="00DB4581">
            <w:pPr>
              <w:pStyle w:val="Paragraphedeliste"/>
              <w:numPr>
                <w:ilvl w:val="0"/>
                <w:numId w:val="18"/>
              </w:numPr>
              <w:ind w:left="177" w:right="113" w:hanging="142"/>
              <w:rPr>
                <w:rFonts w:ascii="Arial Narrow" w:hAnsi="Arial Narrow" w:cs="Arial"/>
                <w:bCs/>
                <w:sz w:val="17"/>
                <w:szCs w:val="17"/>
              </w:rPr>
            </w:pPr>
            <w:r w:rsidRPr="00DB4581">
              <w:rPr>
                <w:rFonts w:ascii="Arial Narrow" w:hAnsi="Arial Narrow" w:cs="Arial"/>
                <w:bCs/>
                <w:sz w:val="17"/>
                <w:szCs w:val="17"/>
              </w:rPr>
              <w:t>Suivi administratif du recrutement, de l’intégration et du départ des personnels</w:t>
            </w:r>
          </w:p>
          <w:p w14:paraId="0F45E994" w14:textId="77777777" w:rsidR="00DB4581" w:rsidRPr="00DB4581" w:rsidRDefault="00DB4581" w:rsidP="00DB4581">
            <w:pPr>
              <w:pStyle w:val="Paragraphedeliste"/>
              <w:numPr>
                <w:ilvl w:val="0"/>
                <w:numId w:val="18"/>
              </w:numPr>
              <w:ind w:left="177" w:right="113" w:hanging="142"/>
              <w:rPr>
                <w:rFonts w:ascii="Arial Narrow" w:hAnsi="Arial Narrow" w:cs="Arial"/>
                <w:bCs/>
                <w:sz w:val="17"/>
                <w:szCs w:val="17"/>
              </w:rPr>
            </w:pPr>
            <w:r w:rsidRPr="00DB4581">
              <w:rPr>
                <w:rFonts w:ascii="Arial Narrow" w:hAnsi="Arial Narrow" w:cs="Arial"/>
                <w:bCs/>
                <w:sz w:val="17"/>
                <w:szCs w:val="17"/>
              </w:rPr>
              <w:t>Tenue des dossiers des personnels</w:t>
            </w:r>
          </w:p>
          <w:p w14:paraId="081E7935" w14:textId="77777777" w:rsidR="00B071F7" w:rsidRPr="00356F6E" w:rsidRDefault="00DB4581" w:rsidP="00DB4581">
            <w:pPr>
              <w:pStyle w:val="Paragraphedeliste"/>
              <w:numPr>
                <w:ilvl w:val="0"/>
                <w:numId w:val="18"/>
              </w:numPr>
              <w:ind w:left="177" w:right="113" w:hanging="142"/>
              <w:rPr>
                <w:rFonts w:ascii="Arial Narrow" w:hAnsi="Arial Narrow" w:cs="Arial"/>
                <w:bCs/>
                <w:sz w:val="17"/>
                <w:szCs w:val="17"/>
              </w:rPr>
            </w:pPr>
            <w:r w:rsidRPr="00DB4581">
              <w:rPr>
                <w:rFonts w:ascii="Arial Narrow" w:hAnsi="Arial Narrow" w:cs="Arial"/>
                <w:bCs/>
                <w:sz w:val="17"/>
                <w:szCs w:val="17"/>
              </w:rPr>
              <w:t>Préparation et suivi des actions de formation professionnelle</w:t>
            </w:r>
          </w:p>
        </w:tc>
        <w:tc>
          <w:tcPr>
            <w:tcW w:w="5231" w:type="dxa"/>
          </w:tcPr>
          <w:p w14:paraId="141CA0B3" w14:textId="77777777" w:rsidR="00DB4581" w:rsidRPr="00676623" w:rsidRDefault="00DB4581" w:rsidP="00DB4581">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Appliquer les procédures internes en matière d’entrée et de sortie du personnel</w:t>
            </w:r>
          </w:p>
          <w:p w14:paraId="294DC094" w14:textId="77777777" w:rsidR="00DB4581" w:rsidRDefault="00DB4581" w:rsidP="00DB4581">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Actualiser les bases d’information relatives au personnel</w:t>
            </w:r>
          </w:p>
          <w:p w14:paraId="26E1C788" w14:textId="77777777" w:rsidR="00B071F7" w:rsidRPr="00DB4581" w:rsidRDefault="00DB4581" w:rsidP="00DB4581">
            <w:pPr>
              <w:pStyle w:val="Paragraphedeliste"/>
              <w:numPr>
                <w:ilvl w:val="0"/>
                <w:numId w:val="18"/>
              </w:numPr>
              <w:ind w:left="177" w:right="113" w:hanging="142"/>
              <w:rPr>
                <w:rFonts w:ascii="Arial Narrow" w:hAnsi="Arial Narrow" w:cs="Arial"/>
                <w:bCs/>
                <w:sz w:val="17"/>
                <w:szCs w:val="17"/>
              </w:rPr>
            </w:pPr>
            <w:r w:rsidRPr="00DB4581">
              <w:rPr>
                <w:rFonts w:ascii="Arial Narrow" w:hAnsi="Arial Narrow" w:cs="Arial"/>
                <w:bCs/>
                <w:sz w:val="17"/>
                <w:szCs w:val="17"/>
              </w:rPr>
              <w:t>Organiser des actions de formation</w:t>
            </w:r>
          </w:p>
        </w:tc>
        <w:tc>
          <w:tcPr>
            <w:tcW w:w="5232" w:type="dxa"/>
          </w:tcPr>
          <w:p w14:paraId="3EB0771C" w14:textId="77777777" w:rsidR="00DB4581" w:rsidRPr="00676623" w:rsidRDefault="00DB4581" w:rsidP="00DB4581">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Expression française, écrite et orale, adaptée aux relations administratives</w:t>
            </w:r>
          </w:p>
          <w:p w14:paraId="12D64AAF" w14:textId="77777777" w:rsidR="00DB4581" w:rsidRPr="00676623" w:rsidRDefault="00DB4581" w:rsidP="00DB4581">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Respect des procédures et des normes</w:t>
            </w:r>
          </w:p>
          <w:p w14:paraId="41FBE96D" w14:textId="77777777" w:rsidR="00DB4581" w:rsidRPr="00676623" w:rsidRDefault="00DB4581" w:rsidP="00DB4581">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Respect de la législation sociale, des accords collectifs et conventions collectives de travail</w:t>
            </w:r>
          </w:p>
          <w:p w14:paraId="7836C9DE" w14:textId="77777777" w:rsidR="00DB4581" w:rsidRPr="00676623" w:rsidRDefault="00DB4581" w:rsidP="00DB4581">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Respect des règles de sécurité et de confidentialité en matière de consultation et de conservation des données</w:t>
            </w:r>
          </w:p>
          <w:p w14:paraId="68EB5098" w14:textId="77777777" w:rsidR="00DB4581" w:rsidRPr="00676623" w:rsidRDefault="00DB4581" w:rsidP="00DB4581">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Rigueur de l’actualisation des bases de données</w:t>
            </w:r>
          </w:p>
          <w:p w14:paraId="267FB64E" w14:textId="77777777" w:rsidR="00DB4581" w:rsidRPr="00676623" w:rsidRDefault="00DB4581" w:rsidP="00DB4581">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Fiabilité des documents administratifs produits</w:t>
            </w:r>
          </w:p>
          <w:p w14:paraId="0C819512" w14:textId="77777777" w:rsidR="00B071F7" w:rsidRPr="00DB4581" w:rsidRDefault="00B071F7" w:rsidP="00DB4581">
            <w:pPr>
              <w:ind w:right="113"/>
              <w:rPr>
                <w:rFonts w:ascii="Arial Narrow" w:hAnsi="Arial Narrow" w:cs="Arial"/>
                <w:bCs/>
                <w:sz w:val="17"/>
                <w:szCs w:val="17"/>
              </w:rPr>
            </w:pPr>
          </w:p>
        </w:tc>
      </w:tr>
      <w:tr w:rsidR="00B071F7" w:rsidRPr="00676623" w14:paraId="062B6C6F" w14:textId="77777777" w:rsidTr="008657FD">
        <w:tc>
          <w:tcPr>
            <w:tcW w:w="5231" w:type="dxa"/>
          </w:tcPr>
          <w:p w14:paraId="633A5716" w14:textId="77777777" w:rsidR="00DB4581" w:rsidRPr="004C3FA8" w:rsidRDefault="00DB4581" w:rsidP="00DB4581">
            <w:pPr>
              <w:pStyle w:val="Titre3"/>
              <w:spacing w:before="0" w:after="0"/>
              <w:ind w:left="284" w:right="113"/>
              <w:outlineLvl w:val="2"/>
              <w:rPr>
                <w:rFonts w:ascii="Arial Narrow" w:hAnsi="Arial Narrow" w:cs="Arial"/>
                <w:bCs w:val="0"/>
                <w:sz w:val="17"/>
                <w:szCs w:val="17"/>
              </w:rPr>
            </w:pPr>
            <w:r w:rsidRPr="002832DD">
              <w:rPr>
                <w:rFonts w:ascii="Arial Narrow" w:hAnsi="Arial Narrow" w:cs="Arial"/>
                <w:bCs w:val="0"/>
                <w:sz w:val="17"/>
                <w:szCs w:val="17"/>
              </w:rPr>
              <w:t xml:space="preserve">3.2. Suivi organisationnel et financier de l’activité du personnel </w:t>
            </w:r>
          </w:p>
          <w:p w14:paraId="502BC8C6" w14:textId="77777777" w:rsidR="00DB4581" w:rsidRPr="004C3FA8" w:rsidRDefault="00DB4581" w:rsidP="004C3FA8">
            <w:pPr>
              <w:pStyle w:val="Paragraphedeliste"/>
              <w:numPr>
                <w:ilvl w:val="0"/>
                <w:numId w:val="18"/>
              </w:numPr>
              <w:ind w:left="177" w:right="113" w:hanging="142"/>
              <w:rPr>
                <w:rFonts w:ascii="Arial Narrow" w:hAnsi="Arial Narrow" w:cs="Arial"/>
                <w:bCs/>
                <w:sz w:val="17"/>
                <w:szCs w:val="17"/>
              </w:rPr>
            </w:pPr>
            <w:r w:rsidRPr="004C3FA8">
              <w:rPr>
                <w:rFonts w:ascii="Arial Narrow" w:hAnsi="Arial Narrow" w:cs="Arial"/>
                <w:bCs/>
                <w:sz w:val="17"/>
                <w:szCs w:val="17"/>
              </w:rPr>
              <w:t>Suivi des temps de travail des personnels</w:t>
            </w:r>
          </w:p>
          <w:p w14:paraId="3AC22F58" w14:textId="77777777" w:rsidR="00DB4581" w:rsidRPr="004C3FA8" w:rsidRDefault="00DB4581" w:rsidP="004C3FA8">
            <w:pPr>
              <w:pStyle w:val="Paragraphedeliste"/>
              <w:numPr>
                <w:ilvl w:val="0"/>
                <w:numId w:val="18"/>
              </w:numPr>
              <w:ind w:left="177" w:right="113" w:hanging="142"/>
              <w:rPr>
                <w:rFonts w:ascii="Arial Narrow" w:hAnsi="Arial Narrow" w:cs="Arial"/>
                <w:bCs/>
                <w:sz w:val="17"/>
                <w:szCs w:val="17"/>
              </w:rPr>
            </w:pPr>
            <w:r w:rsidRPr="004C3FA8">
              <w:rPr>
                <w:rFonts w:ascii="Arial Narrow" w:hAnsi="Arial Narrow" w:cs="Arial"/>
                <w:bCs/>
                <w:sz w:val="17"/>
                <w:szCs w:val="17"/>
              </w:rPr>
              <w:t>Préparation et suivi des déplacements des personnels</w:t>
            </w:r>
          </w:p>
          <w:p w14:paraId="469F0D86" w14:textId="77777777" w:rsidR="00DB4581" w:rsidRPr="004C3FA8" w:rsidRDefault="00DB4581" w:rsidP="004C3FA8">
            <w:pPr>
              <w:pStyle w:val="Paragraphedeliste"/>
              <w:numPr>
                <w:ilvl w:val="0"/>
                <w:numId w:val="18"/>
              </w:numPr>
              <w:ind w:left="177" w:right="113" w:hanging="142"/>
              <w:rPr>
                <w:rFonts w:ascii="Arial Narrow" w:hAnsi="Arial Narrow" w:cs="Arial"/>
                <w:bCs/>
                <w:sz w:val="17"/>
                <w:szCs w:val="17"/>
              </w:rPr>
            </w:pPr>
            <w:r w:rsidRPr="004C3FA8">
              <w:rPr>
                <w:rFonts w:ascii="Arial Narrow" w:hAnsi="Arial Narrow" w:cs="Arial"/>
                <w:bCs/>
                <w:sz w:val="17"/>
                <w:szCs w:val="17"/>
              </w:rPr>
              <w:t>Préparation et suivi de la paie et des déclarations sociales</w:t>
            </w:r>
          </w:p>
          <w:p w14:paraId="5ED69D41" w14:textId="77777777" w:rsidR="00B071F7" w:rsidRPr="00DB4581" w:rsidRDefault="00B071F7" w:rsidP="00DB4581">
            <w:pPr>
              <w:ind w:right="113"/>
              <w:rPr>
                <w:rFonts w:ascii="Arial Narrow" w:hAnsi="Arial Narrow" w:cs="Arial"/>
                <w:b/>
                <w:bCs/>
                <w:sz w:val="17"/>
                <w:szCs w:val="17"/>
              </w:rPr>
            </w:pPr>
          </w:p>
        </w:tc>
        <w:tc>
          <w:tcPr>
            <w:tcW w:w="5231" w:type="dxa"/>
          </w:tcPr>
          <w:p w14:paraId="6A5B9CB4" w14:textId="77777777" w:rsidR="004C3FA8" w:rsidRPr="00676623" w:rsidRDefault="004C3FA8" w:rsidP="004C3FA8">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Planifier les temps de présence et de congés des personnels en fonction des contraintes de l’organisation</w:t>
            </w:r>
          </w:p>
          <w:p w14:paraId="57979A47" w14:textId="77777777" w:rsidR="004C3FA8" w:rsidRPr="00676623" w:rsidRDefault="004C3FA8" w:rsidP="004C3FA8">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Organiser les déplacements des personnels</w:t>
            </w:r>
          </w:p>
          <w:p w14:paraId="6E067D6B" w14:textId="77777777" w:rsidR="004C3FA8" w:rsidRPr="00676623" w:rsidRDefault="004C3FA8" w:rsidP="004C3FA8">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Contrôler les états de frais</w:t>
            </w:r>
          </w:p>
          <w:p w14:paraId="0A0653BB" w14:textId="77777777" w:rsidR="004C3FA8" w:rsidRDefault="004C3FA8" w:rsidP="004C3FA8">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Déterminer les éléments nécessaires à l’établissement du bulletin de paie</w:t>
            </w:r>
          </w:p>
          <w:p w14:paraId="2FC6E91A" w14:textId="77777777" w:rsidR="00B071F7" w:rsidRPr="004C3FA8" w:rsidRDefault="004C3FA8" w:rsidP="004C3FA8">
            <w:pPr>
              <w:pStyle w:val="Paragraphedeliste"/>
              <w:numPr>
                <w:ilvl w:val="0"/>
                <w:numId w:val="18"/>
              </w:numPr>
              <w:ind w:left="177" w:right="113" w:hanging="142"/>
              <w:rPr>
                <w:rFonts w:ascii="Arial Narrow" w:hAnsi="Arial Narrow" w:cs="Arial"/>
                <w:bCs/>
                <w:sz w:val="17"/>
                <w:szCs w:val="17"/>
              </w:rPr>
            </w:pPr>
            <w:r w:rsidRPr="004C3FA8">
              <w:rPr>
                <w:rFonts w:ascii="Arial Narrow" w:hAnsi="Arial Narrow" w:cs="Arial"/>
                <w:bCs/>
                <w:sz w:val="17"/>
                <w:szCs w:val="17"/>
              </w:rPr>
              <w:t xml:space="preserve">Assurer le suivi des enregistrements liés à la paie à l’aide d’un progiciel dédié ou d’un </w:t>
            </w:r>
            <w:proofErr w:type="spellStart"/>
            <w:r w:rsidRPr="004C3FA8">
              <w:rPr>
                <w:rFonts w:ascii="Arial Narrow" w:hAnsi="Arial Narrow" w:cs="Arial"/>
                <w:bCs/>
                <w:sz w:val="17"/>
                <w:szCs w:val="17"/>
              </w:rPr>
              <w:t>PGI</w:t>
            </w:r>
            <w:proofErr w:type="spellEnd"/>
          </w:p>
        </w:tc>
        <w:tc>
          <w:tcPr>
            <w:tcW w:w="5232" w:type="dxa"/>
          </w:tcPr>
          <w:p w14:paraId="7CE95ED0" w14:textId="77777777" w:rsidR="004C3FA8" w:rsidRPr="00676623" w:rsidRDefault="004C3FA8" w:rsidP="004C3FA8">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Cohérence des plannings</w:t>
            </w:r>
          </w:p>
          <w:p w14:paraId="1FE73FA2" w14:textId="77777777" w:rsidR="004C3FA8" w:rsidRPr="00676623" w:rsidRDefault="004C3FA8" w:rsidP="004C3FA8">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Optimisation en temps et en valeur des déplacements des personnels</w:t>
            </w:r>
          </w:p>
          <w:p w14:paraId="0580FD40" w14:textId="77777777" w:rsidR="004C3FA8" w:rsidRPr="00676623" w:rsidRDefault="004C3FA8" w:rsidP="004C3FA8">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Pertinence de l’analyse des écarts budgétaires</w:t>
            </w:r>
          </w:p>
          <w:p w14:paraId="40803A18" w14:textId="77777777" w:rsidR="004C3FA8" w:rsidRPr="00676623" w:rsidRDefault="004C3FA8" w:rsidP="004C3FA8">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Efficacité dans l’utilisation d’un tableur</w:t>
            </w:r>
          </w:p>
          <w:p w14:paraId="12418D41" w14:textId="77777777" w:rsidR="004C3FA8" w:rsidRPr="00676623" w:rsidRDefault="004C3FA8" w:rsidP="004C3FA8">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Réactivité dans la transmission et le traitement de l’information au personnel concerné</w:t>
            </w:r>
          </w:p>
          <w:p w14:paraId="77D4A49E" w14:textId="77777777" w:rsidR="004C3FA8" w:rsidRPr="00676623" w:rsidRDefault="004C3FA8" w:rsidP="004C3FA8">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Exactitude des éléments retenus pour la préparation des bulletins de paie</w:t>
            </w:r>
          </w:p>
          <w:p w14:paraId="33BC2F78" w14:textId="77777777" w:rsidR="004C3FA8" w:rsidRPr="00676623" w:rsidRDefault="004C3FA8" w:rsidP="004C3FA8">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Conformité des enregistrements</w:t>
            </w:r>
          </w:p>
          <w:p w14:paraId="5575E1FD" w14:textId="77777777" w:rsidR="004C3FA8" w:rsidRPr="00676623" w:rsidRDefault="004C3FA8" w:rsidP="004C3FA8">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Détection et signalement des anomalies</w:t>
            </w:r>
          </w:p>
          <w:p w14:paraId="266B871F" w14:textId="77777777" w:rsidR="00B071F7" w:rsidRPr="00DB4581" w:rsidRDefault="00B071F7" w:rsidP="00DB4581">
            <w:pPr>
              <w:ind w:left="107" w:right="113"/>
              <w:rPr>
                <w:rFonts w:ascii="Arial Narrow" w:hAnsi="Arial Narrow" w:cs="Arial"/>
                <w:bCs/>
                <w:sz w:val="17"/>
                <w:szCs w:val="17"/>
              </w:rPr>
            </w:pPr>
          </w:p>
        </w:tc>
      </w:tr>
      <w:tr w:rsidR="00B071F7" w:rsidRPr="00676623" w14:paraId="0F54072B" w14:textId="77777777" w:rsidTr="008657FD">
        <w:tc>
          <w:tcPr>
            <w:tcW w:w="5231" w:type="dxa"/>
          </w:tcPr>
          <w:p w14:paraId="4AEB8C54" w14:textId="77777777" w:rsidR="004C3FA8" w:rsidRPr="002832DD" w:rsidRDefault="004C3FA8" w:rsidP="004C3FA8">
            <w:pPr>
              <w:ind w:left="284" w:right="113"/>
              <w:rPr>
                <w:rFonts w:ascii="Arial Narrow" w:hAnsi="Arial Narrow"/>
                <w:b/>
                <w:sz w:val="17"/>
                <w:szCs w:val="17"/>
              </w:rPr>
            </w:pPr>
            <w:r w:rsidRPr="002832DD">
              <w:rPr>
                <w:rFonts w:ascii="Arial Narrow" w:hAnsi="Arial Narrow" w:cs="Arial"/>
                <w:b/>
                <w:bCs/>
                <w:sz w:val="17"/>
                <w:szCs w:val="17"/>
              </w:rPr>
              <w:t xml:space="preserve">3.3. </w:t>
            </w:r>
            <w:r w:rsidRPr="002832DD">
              <w:rPr>
                <w:rFonts w:ascii="Arial Narrow" w:hAnsi="Arial Narrow" w:cs="Arial"/>
                <w:b/>
                <w:sz w:val="17"/>
                <w:szCs w:val="17"/>
              </w:rPr>
              <w:t>Participation à l’activité sociale de l’organisation</w:t>
            </w:r>
          </w:p>
          <w:p w14:paraId="49736096" w14:textId="77777777" w:rsidR="004C3FA8" w:rsidRPr="004C3FA8" w:rsidRDefault="004C3FA8" w:rsidP="004C3FA8">
            <w:pPr>
              <w:pStyle w:val="Paragraphedeliste"/>
              <w:numPr>
                <w:ilvl w:val="0"/>
                <w:numId w:val="18"/>
              </w:numPr>
              <w:ind w:left="177" w:right="113" w:hanging="142"/>
              <w:rPr>
                <w:rFonts w:ascii="Arial Narrow" w:hAnsi="Arial Narrow" w:cs="Arial"/>
                <w:bCs/>
                <w:sz w:val="17"/>
                <w:szCs w:val="17"/>
              </w:rPr>
            </w:pPr>
            <w:r w:rsidRPr="004C3FA8">
              <w:rPr>
                <w:rFonts w:ascii="Arial Narrow" w:hAnsi="Arial Narrow" w:cs="Arial"/>
                <w:bCs/>
                <w:sz w:val="17"/>
                <w:szCs w:val="17"/>
              </w:rPr>
              <w:t>Communication des informations sociales à destination des personnels</w:t>
            </w:r>
          </w:p>
          <w:p w14:paraId="6A4D2DCF" w14:textId="77777777" w:rsidR="004C3FA8" w:rsidRPr="004C3FA8" w:rsidRDefault="004C3FA8" w:rsidP="004C3FA8">
            <w:pPr>
              <w:pStyle w:val="Paragraphedeliste"/>
              <w:numPr>
                <w:ilvl w:val="0"/>
                <w:numId w:val="18"/>
              </w:numPr>
              <w:ind w:left="177" w:right="113" w:hanging="142"/>
              <w:rPr>
                <w:rFonts w:ascii="Arial Narrow" w:hAnsi="Arial Narrow" w:cs="Arial"/>
                <w:bCs/>
                <w:sz w:val="17"/>
                <w:szCs w:val="17"/>
              </w:rPr>
            </w:pPr>
            <w:r w:rsidRPr="004C3FA8">
              <w:rPr>
                <w:rFonts w:ascii="Arial Narrow" w:hAnsi="Arial Narrow" w:cs="Arial"/>
                <w:bCs/>
                <w:sz w:val="17"/>
                <w:szCs w:val="17"/>
              </w:rPr>
              <w:t>Participation à la mise en place d’actions sociales et culturelles</w:t>
            </w:r>
          </w:p>
          <w:p w14:paraId="2DE35DCE" w14:textId="77777777" w:rsidR="004C3FA8" w:rsidRPr="004C3FA8" w:rsidRDefault="004C3FA8" w:rsidP="004C3FA8">
            <w:pPr>
              <w:pStyle w:val="Paragraphedeliste"/>
              <w:numPr>
                <w:ilvl w:val="0"/>
                <w:numId w:val="18"/>
              </w:numPr>
              <w:ind w:left="177" w:right="113" w:hanging="142"/>
              <w:rPr>
                <w:rFonts w:ascii="Arial Narrow" w:hAnsi="Arial Narrow" w:cs="Arial"/>
                <w:bCs/>
                <w:sz w:val="17"/>
                <w:szCs w:val="17"/>
              </w:rPr>
            </w:pPr>
            <w:r w:rsidRPr="004C3FA8">
              <w:rPr>
                <w:rFonts w:ascii="Arial Narrow" w:hAnsi="Arial Narrow" w:cs="Arial"/>
                <w:bCs/>
                <w:sz w:val="17"/>
                <w:szCs w:val="17"/>
              </w:rPr>
              <w:t>Mise à jour de tableaux de bord sociaux</w:t>
            </w:r>
          </w:p>
          <w:p w14:paraId="06926821" w14:textId="77777777" w:rsidR="00B071F7" w:rsidRPr="002832DD" w:rsidRDefault="00B071F7" w:rsidP="00DB4581">
            <w:pPr>
              <w:pStyle w:val="Paragraphedeliste"/>
              <w:ind w:left="305" w:right="113"/>
              <w:rPr>
                <w:rFonts w:ascii="Arial Narrow" w:hAnsi="Arial Narrow" w:cs="Arial"/>
                <w:b/>
                <w:bCs/>
                <w:sz w:val="17"/>
                <w:szCs w:val="17"/>
              </w:rPr>
            </w:pPr>
          </w:p>
        </w:tc>
        <w:tc>
          <w:tcPr>
            <w:tcW w:w="5231" w:type="dxa"/>
          </w:tcPr>
          <w:p w14:paraId="39B1679F" w14:textId="77777777" w:rsidR="004C3FA8" w:rsidRPr="00676623" w:rsidRDefault="004C3FA8" w:rsidP="004C3FA8">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Actualiser et diffuser l’information sociale auprès des personnels</w:t>
            </w:r>
          </w:p>
          <w:p w14:paraId="65E109FD" w14:textId="77777777" w:rsidR="004C3FA8" w:rsidRPr="00676623" w:rsidRDefault="004C3FA8" w:rsidP="004C3FA8">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Mettre en œuvre et suivre le résultat des actions sociales et culturelles</w:t>
            </w:r>
          </w:p>
          <w:p w14:paraId="054916D7" w14:textId="77777777" w:rsidR="004C3FA8" w:rsidRDefault="004C3FA8" w:rsidP="004C3FA8">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Utiliser des fonctions simples de mise en pages d’un document pour répondre à un objectif de diffusion</w:t>
            </w:r>
          </w:p>
          <w:p w14:paraId="5FFDE71B" w14:textId="77777777" w:rsidR="00B071F7" w:rsidRPr="004C3FA8" w:rsidRDefault="004C3FA8" w:rsidP="004C3FA8">
            <w:pPr>
              <w:pStyle w:val="Paragraphedeliste"/>
              <w:numPr>
                <w:ilvl w:val="0"/>
                <w:numId w:val="18"/>
              </w:numPr>
              <w:ind w:left="177" w:right="113" w:hanging="142"/>
              <w:rPr>
                <w:rFonts w:ascii="Arial Narrow" w:hAnsi="Arial Narrow" w:cs="Arial"/>
                <w:bCs/>
                <w:sz w:val="17"/>
                <w:szCs w:val="17"/>
              </w:rPr>
            </w:pPr>
            <w:r w:rsidRPr="004C3FA8">
              <w:rPr>
                <w:rFonts w:ascii="Arial Narrow" w:hAnsi="Arial Narrow" w:cs="Arial"/>
                <w:bCs/>
                <w:sz w:val="17"/>
                <w:szCs w:val="17"/>
              </w:rPr>
              <w:t>Rédiger des écrits professionnels en lien avec l’activité sociale de l’organisation</w:t>
            </w:r>
          </w:p>
        </w:tc>
        <w:tc>
          <w:tcPr>
            <w:tcW w:w="5232" w:type="dxa"/>
          </w:tcPr>
          <w:p w14:paraId="2A97EF12" w14:textId="77777777" w:rsidR="004C3FA8" w:rsidRPr="00676623" w:rsidRDefault="004C3FA8" w:rsidP="004C3FA8">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Calibri"/>
                <w:sz w:val="17"/>
                <w:szCs w:val="17"/>
              </w:rPr>
              <w:t>Ex</w:t>
            </w:r>
            <w:r w:rsidRPr="00676623">
              <w:rPr>
                <w:rFonts w:ascii="Arial Narrow" w:hAnsi="Arial Narrow" w:cs="Arial"/>
                <w:bCs/>
                <w:sz w:val="17"/>
                <w:szCs w:val="17"/>
              </w:rPr>
              <w:t>pression française, écrite et orale, adaptée aux relations administratives</w:t>
            </w:r>
          </w:p>
          <w:p w14:paraId="21BB4D79" w14:textId="77777777" w:rsidR="004C3FA8" w:rsidRPr="00676623" w:rsidRDefault="004C3FA8" w:rsidP="004C3FA8">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Pertinence et qualité des supports de communication à partir de la suite bureautique et d’un logiciel de PAO</w:t>
            </w:r>
          </w:p>
          <w:p w14:paraId="2997DCD2" w14:textId="77777777" w:rsidR="004C3FA8" w:rsidRPr="00676623" w:rsidRDefault="004C3FA8" w:rsidP="004C3FA8">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Adéquation des données diffusées aux attentes des acteurs concernés</w:t>
            </w:r>
          </w:p>
          <w:p w14:paraId="41FF312A" w14:textId="77777777" w:rsidR="004C3FA8" w:rsidRPr="00676623" w:rsidRDefault="004C3FA8" w:rsidP="004C3FA8">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Fiabilité des mises à jour effectuées</w:t>
            </w:r>
          </w:p>
          <w:p w14:paraId="760E0008" w14:textId="77777777" w:rsidR="004C3FA8" w:rsidRDefault="004C3FA8" w:rsidP="004C3FA8">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Pertinence et efficacité des actions support de la cohésion sociale</w:t>
            </w:r>
          </w:p>
          <w:p w14:paraId="3A7E472A" w14:textId="77777777" w:rsidR="00B071F7" w:rsidRDefault="004C3FA8" w:rsidP="004C3FA8">
            <w:pPr>
              <w:pStyle w:val="Paragraphedeliste"/>
              <w:numPr>
                <w:ilvl w:val="0"/>
                <w:numId w:val="18"/>
              </w:numPr>
              <w:ind w:left="177" w:right="113" w:hanging="142"/>
              <w:rPr>
                <w:rFonts w:ascii="Arial Narrow" w:hAnsi="Arial Narrow" w:cs="Arial"/>
                <w:bCs/>
                <w:sz w:val="17"/>
                <w:szCs w:val="17"/>
              </w:rPr>
            </w:pPr>
            <w:r w:rsidRPr="004C3FA8">
              <w:rPr>
                <w:rFonts w:ascii="Arial Narrow" w:hAnsi="Arial Narrow" w:cs="Arial"/>
                <w:bCs/>
                <w:sz w:val="17"/>
                <w:szCs w:val="17"/>
              </w:rPr>
              <w:t>Adaptation du message aux objectifs de communication et aux supports retenus.</w:t>
            </w:r>
          </w:p>
          <w:p w14:paraId="122422B4" w14:textId="0A780C58" w:rsidR="009D7BFA" w:rsidRPr="004C3FA8" w:rsidRDefault="009D7BFA" w:rsidP="009D7BFA">
            <w:pPr>
              <w:pStyle w:val="Paragraphedeliste"/>
              <w:ind w:left="177" w:right="113"/>
              <w:rPr>
                <w:rFonts w:ascii="Arial Narrow" w:hAnsi="Arial Narrow" w:cs="Arial"/>
                <w:bCs/>
                <w:sz w:val="17"/>
                <w:szCs w:val="17"/>
              </w:rPr>
            </w:pPr>
          </w:p>
        </w:tc>
      </w:tr>
      <w:tr w:rsidR="00B071F7" w:rsidRPr="00676623" w14:paraId="665A0EBF" w14:textId="77777777" w:rsidTr="00BA5D0F">
        <w:trPr>
          <w:trHeight w:val="70"/>
        </w:trPr>
        <w:tc>
          <w:tcPr>
            <w:tcW w:w="5231" w:type="dxa"/>
            <w:shd w:val="clear" w:color="auto" w:fill="9BBB59" w:themeFill="accent3"/>
          </w:tcPr>
          <w:p w14:paraId="25A3C3CE" w14:textId="77777777" w:rsidR="00B071F7" w:rsidRPr="004050A4" w:rsidRDefault="00BA5D0F" w:rsidP="00BA5D0F">
            <w:pPr>
              <w:ind w:right="113"/>
              <w:jc w:val="center"/>
              <w:rPr>
                <w:rFonts w:ascii="Arial Narrow" w:hAnsi="Arial Narrow"/>
                <w:b/>
                <w:sz w:val="17"/>
                <w:szCs w:val="17"/>
              </w:rPr>
            </w:pPr>
            <w:r>
              <w:rPr>
                <w:rFonts w:ascii="Arial Narrow" w:hAnsi="Arial Narrow"/>
                <w:b/>
                <w:sz w:val="17"/>
                <w:szCs w:val="17"/>
              </w:rPr>
              <w:t>SAVOIRS ASSOCIES</w:t>
            </w:r>
          </w:p>
        </w:tc>
        <w:tc>
          <w:tcPr>
            <w:tcW w:w="10463" w:type="dxa"/>
            <w:gridSpan w:val="2"/>
            <w:shd w:val="clear" w:color="auto" w:fill="9BBB59" w:themeFill="accent3"/>
          </w:tcPr>
          <w:p w14:paraId="169B7EBE" w14:textId="40DD10CD" w:rsidR="00B071F7" w:rsidRPr="004050A4" w:rsidRDefault="00BA5D0F" w:rsidP="00BA5D0F">
            <w:pPr>
              <w:pStyle w:val="Paragraphedeliste"/>
              <w:ind w:left="187" w:right="113"/>
              <w:jc w:val="center"/>
              <w:rPr>
                <w:rFonts w:ascii="Arial Narrow" w:hAnsi="Arial Narrow" w:cs="Arial"/>
                <w:b/>
                <w:bCs/>
                <w:sz w:val="17"/>
                <w:szCs w:val="17"/>
              </w:rPr>
            </w:pPr>
            <w:r>
              <w:rPr>
                <w:rFonts w:ascii="Arial Narrow" w:hAnsi="Arial Narrow" w:cs="Arial"/>
                <w:b/>
                <w:bCs/>
                <w:sz w:val="17"/>
                <w:szCs w:val="17"/>
              </w:rPr>
              <w:t xml:space="preserve">INDICATIONS </w:t>
            </w:r>
            <w:r w:rsidR="009D7BFA">
              <w:rPr>
                <w:rFonts w:ascii="Arial Narrow" w:hAnsi="Arial Narrow" w:cs="Arial"/>
                <w:b/>
                <w:bCs/>
                <w:sz w:val="17"/>
                <w:szCs w:val="17"/>
              </w:rPr>
              <w:t>COMPLÉMENTAIRES</w:t>
            </w:r>
          </w:p>
        </w:tc>
      </w:tr>
      <w:tr w:rsidR="00B071F7" w:rsidRPr="00676623" w14:paraId="407C00B5" w14:textId="77777777" w:rsidTr="00E160AF">
        <w:trPr>
          <w:trHeight w:val="1732"/>
        </w:trPr>
        <w:tc>
          <w:tcPr>
            <w:tcW w:w="5231" w:type="dxa"/>
          </w:tcPr>
          <w:p w14:paraId="27F4996B" w14:textId="77777777" w:rsidR="00B071F7" w:rsidRPr="004C3FA8" w:rsidRDefault="00B071F7" w:rsidP="008657FD">
            <w:pPr>
              <w:tabs>
                <w:tab w:val="left" w:pos="181"/>
              </w:tabs>
              <w:ind w:right="113"/>
              <w:rPr>
                <w:rFonts w:ascii="Arial Narrow" w:hAnsi="Arial Narrow"/>
                <w:color w:val="76923C" w:themeColor="accent3" w:themeShade="BF"/>
                <w:sz w:val="17"/>
                <w:szCs w:val="17"/>
              </w:rPr>
            </w:pPr>
            <w:r w:rsidRPr="004C3FA8">
              <w:rPr>
                <w:rFonts w:ascii="Arial Narrow" w:hAnsi="Arial Narrow"/>
                <w:color w:val="76923C" w:themeColor="accent3" w:themeShade="BF"/>
                <w:sz w:val="17"/>
                <w:szCs w:val="17"/>
              </w:rPr>
              <w:t>Savoirs de gestion :</w:t>
            </w:r>
          </w:p>
          <w:p w14:paraId="6DAE6427" w14:textId="77777777" w:rsidR="004C3FA8" w:rsidRPr="004C3FA8" w:rsidRDefault="004C3FA8" w:rsidP="004C3FA8">
            <w:pPr>
              <w:pStyle w:val="Paragraphedeliste"/>
              <w:numPr>
                <w:ilvl w:val="0"/>
                <w:numId w:val="18"/>
              </w:numPr>
              <w:ind w:left="177" w:right="113" w:hanging="142"/>
              <w:rPr>
                <w:rFonts w:ascii="Arial Narrow" w:hAnsi="Arial Narrow" w:cs="Arial"/>
                <w:bCs/>
                <w:sz w:val="17"/>
                <w:szCs w:val="17"/>
              </w:rPr>
            </w:pPr>
            <w:r w:rsidRPr="004C3FA8">
              <w:rPr>
                <w:rFonts w:ascii="Arial Narrow" w:hAnsi="Arial Narrow" w:cs="Arial"/>
                <w:bCs/>
                <w:sz w:val="17"/>
                <w:szCs w:val="17"/>
              </w:rPr>
              <w:t>Le fonctionnement de l’organisation</w:t>
            </w:r>
          </w:p>
          <w:p w14:paraId="5645148B" w14:textId="77777777" w:rsidR="004C3FA8" w:rsidRPr="004C3FA8" w:rsidRDefault="004C3FA8" w:rsidP="004C3FA8">
            <w:pPr>
              <w:pStyle w:val="Paragraphedeliste"/>
              <w:numPr>
                <w:ilvl w:val="0"/>
                <w:numId w:val="18"/>
              </w:numPr>
              <w:ind w:left="177" w:right="113" w:hanging="142"/>
              <w:rPr>
                <w:rFonts w:ascii="Arial Narrow" w:hAnsi="Arial Narrow" w:cs="Arial"/>
                <w:bCs/>
                <w:sz w:val="17"/>
                <w:szCs w:val="17"/>
              </w:rPr>
            </w:pPr>
            <w:r w:rsidRPr="004C3FA8">
              <w:rPr>
                <w:rFonts w:ascii="Arial Narrow" w:hAnsi="Arial Narrow" w:cs="Arial"/>
                <w:bCs/>
                <w:sz w:val="17"/>
                <w:szCs w:val="17"/>
              </w:rPr>
              <w:t>La gestion des agendas</w:t>
            </w:r>
          </w:p>
          <w:p w14:paraId="3331F363" w14:textId="77777777" w:rsidR="004C3FA8" w:rsidRPr="004C3FA8" w:rsidRDefault="004C3FA8" w:rsidP="004C3FA8">
            <w:pPr>
              <w:pStyle w:val="Paragraphedeliste"/>
              <w:numPr>
                <w:ilvl w:val="0"/>
                <w:numId w:val="18"/>
              </w:numPr>
              <w:ind w:left="177" w:right="113" w:hanging="142"/>
              <w:rPr>
                <w:rFonts w:ascii="Arial Narrow" w:hAnsi="Arial Narrow" w:cs="Arial"/>
                <w:bCs/>
                <w:sz w:val="17"/>
                <w:szCs w:val="17"/>
              </w:rPr>
            </w:pPr>
            <w:r w:rsidRPr="004C3FA8">
              <w:rPr>
                <w:rFonts w:ascii="Arial Narrow" w:hAnsi="Arial Narrow" w:cs="Arial"/>
                <w:bCs/>
                <w:sz w:val="17"/>
                <w:szCs w:val="17"/>
              </w:rPr>
              <w:t>Les budgets</w:t>
            </w:r>
          </w:p>
          <w:p w14:paraId="1E52DD1B" w14:textId="77777777" w:rsidR="004C3FA8" w:rsidRPr="004C3FA8" w:rsidRDefault="004C3FA8" w:rsidP="004C3FA8">
            <w:pPr>
              <w:pStyle w:val="Paragraphedeliste"/>
              <w:numPr>
                <w:ilvl w:val="0"/>
                <w:numId w:val="18"/>
              </w:numPr>
              <w:ind w:left="177" w:right="113" w:hanging="142"/>
              <w:rPr>
                <w:rFonts w:ascii="Arial Narrow" w:hAnsi="Arial Narrow" w:cs="Arial"/>
                <w:bCs/>
                <w:sz w:val="17"/>
                <w:szCs w:val="17"/>
              </w:rPr>
            </w:pPr>
            <w:r w:rsidRPr="004C3FA8">
              <w:rPr>
                <w:rFonts w:ascii="Arial Narrow" w:hAnsi="Arial Narrow" w:cs="Arial"/>
                <w:bCs/>
                <w:sz w:val="17"/>
                <w:szCs w:val="17"/>
              </w:rPr>
              <w:t>Le bulletin de paie</w:t>
            </w:r>
          </w:p>
          <w:p w14:paraId="6BF91ADD" w14:textId="77777777" w:rsidR="004C3FA8" w:rsidRPr="004C3FA8" w:rsidRDefault="004C3FA8" w:rsidP="004C3FA8">
            <w:pPr>
              <w:pStyle w:val="Paragraphedeliste"/>
              <w:numPr>
                <w:ilvl w:val="0"/>
                <w:numId w:val="18"/>
              </w:numPr>
              <w:ind w:left="177" w:right="113" w:hanging="142"/>
              <w:rPr>
                <w:rFonts w:ascii="Arial Narrow" w:hAnsi="Arial Narrow" w:cs="Arial"/>
                <w:bCs/>
                <w:sz w:val="17"/>
                <w:szCs w:val="17"/>
              </w:rPr>
            </w:pPr>
            <w:r w:rsidRPr="004C3FA8">
              <w:rPr>
                <w:rFonts w:ascii="Arial Narrow" w:hAnsi="Arial Narrow" w:cs="Arial"/>
                <w:bCs/>
                <w:sz w:val="17"/>
                <w:szCs w:val="17"/>
              </w:rPr>
              <w:t>La gestion administrative de la formation</w:t>
            </w:r>
          </w:p>
          <w:p w14:paraId="4E888A1E" w14:textId="77777777" w:rsidR="004C3FA8" w:rsidRPr="004C3FA8" w:rsidRDefault="004C3FA8" w:rsidP="004C3FA8">
            <w:pPr>
              <w:pStyle w:val="Paragraphedeliste"/>
              <w:numPr>
                <w:ilvl w:val="0"/>
                <w:numId w:val="18"/>
              </w:numPr>
              <w:ind w:left="177" w:right="113" w:hanging="142"/>
              <w:rPr>
                <w:rFonts w:ascii="Arial Narrow" w:hAnsi="Arial Narrow" w:cs="Arial"/>
                <w:bCs/>
                <w:sz w:val="17"/>
                <w:szCs w:val="17"/>
              </w:rPr>
            </w:pPr>
            <w:r w:rsidRPr="004C3FA8">
              <w:rPr>
                <w:rFonts w:ascii="Arial Narrow" w:hAnsi="Arial Narrow" w:cs="Arial"/>
                <w:bCs/>
                <w:sz w:val="17"/>
                <w:szCs w:val="17"/>
              </w:rPr>
              <w:t>Les tableaux de bord sociaux</w:t>
            </w:r>
          </w:p>
          <w:p w14:paraId="67278839" w14:textId="77777777" w:rsidR="00B071F7" w:rsidRPr="00DB4581" w:rsidRDefault="00B071F7" w:rsidP="00DB4581">
            <w:pPr>
              <w:ind w:right="113"/>
              <w:rPr>
                <w:rFonts w:ascii="Arial Narrow" w:hAnsi="Arial Narrow" w:cs="Arial"/>
                <w:bCs/>
                <w:sz w:val="17"/>
                <w:szCs w:val="17"/>
              </w:rPr>
            </w:pPr>
          </w:p>
        </w:tc>
        <w:tc>
          <w:tcPr>
            <w:tcW w:w="10463" w:type="dxa"/>
            <w:gridSpan w:val="2"/>
          </w:tcPr>
          <w:p w14:paraId="72A1DF0D" w14:textId="77777777" w:rsidR="004C3FA8" w:rsidRPr="004C3FA8" w:rsidRDefault="004C3FA8" w:rsidP="004C3FA8">
            <w:pPr>
              <w:pStyle w:val="Paragraphedeliste"/>
              <w:ind w:left="187" w:right="113"/>
              <w:rPr>
                <w:rFonts w:ascii="Arial Narrow" w:hAnsi="Arial Narrow" w:cs="Arial"/>
                <w:bCs/>
                <w:sz w:val="17"/>
                <w:szCs w:val="17"/>
              </w:rPr>
            </w:pPr>
            <w:r w:rsidRPr="004C3FA8">
              <w:rPr>
                <w:rFonts w:ascii="Arial Narrow" w:hAnsi="Arial Narrow" w:cs="Arial"/>
                <w:bCs/>
                <w:sz w:val="17"/>
                <w:szCs w:val="17"/>
              </w:rPr>
              <w:t>Le fonctionnement de l’organisation intègre les finalités de l’organisation, la culture et les valeurs de l’organisation, les chartes et la structuration de l’organisation (organigramme et modes de coordination).</w:t>
            </w:r>
          </w:p>
          <w:p w14:paraId="46F6E896" w14:textId="77777777" w:rsidR="004C3FA8" w:rsidRPr="004C3FA8" w:rsidRDefault="004C3FA8" w:rsidP="004C3FA8">
            <w:pPr>
              <w:pStyle w:val="Paragraphedeliste"/>
              <w:ind w:left="187" w:right="113"/>
              <w:rPr>
                <w:rFonts w:ascii="Arial Narrow" w:hAnsi="Arial Narrow" w:cs="Arial"/>
                <w:bCs/>
                <w:sz w:val="17"/>
                <w:szCs w:val="17"/>
              </w:rPr>
            </w:pPr>
            <w:r w:rsidRPr="004C3FA8">
              <w:rPr>
                <w:rFonts w:ascii="Arial Narrow" w:hAnsi="Arial Narrow" w:cs="Arial"/>
                <w:bCs/>
                <w:sz w:val="17"/>
                <w:szCs w:val="17"/>
              </w:rPr>
              <w:t xml:space="preserve">La gestion des budgets suppose la compréhension de leurs modalités de construction ainsi que l’analyse des écarts entre budgets prévisionnels et budgets réalisés. Dans le cadre de ce bloc de compétences, elle concerne en particulier la formation, les déplacements des personnels, les actions sociales et culturelles de l’organisation. </w:t>
            </w:r>
          </w:p>
          <w:p w14:paraId="0945ADDE" w14:textId="77777777" w:rsidR="004C3FA8" w:rsidRPr="004C3FA8" w:rsidRDefault="004C3FA8" w:rsidP="004C3FA8">
            <w:pPr>
              <w:pStyle w:val="Paragraphedeliste"/>
              <w:ind w:left="187" w:right="113"/>
              <w:rPr>
                <w:rFonts w:ascii="Arial Narrow" w:hAnsi="Arial Narrow" w:cs="Arial"/>
                <w:bCs/>
                <w:sz w:val="17"/>
                <w:szCs w:val="17"/>
              </w:rPr>
            </w:pPr>
            <w:r w:rsidRPr="004C3FA8">
              <w:rPr>
                <w:rFonts w:ascii="Arial Narrow" w:hAnsi="Arial Narrow" w:cs="Arial"/>
                <w:bCs/>
                <w:sz w:val="17"/>
                <w:szCs w:val="17"/>
              </w:rPr>
              <w:t>Le bulletin de paie est appréhendé dans ses grandes composantes.</w:t>
            </w:r>
          </w:p>
          <w:p w14:paraId="512BDC4A" w14:textId="77777777" w:rsidR="004C3FA8" w:rsidRPr="004C3FA8" w:rsidRDefault="004C3FA8" w:rsidP="004C3FA8">
            <w:pPr>
              <w:pStyle w:val="Paragraphedeliste"/>
              <w:ind w:left="187" w:right="113"/>
              <w:rPr>
                <w:rFonts w:ascii="Arial Narrow" w:hAnsi="Arial Narrow" w:cs="Arial"/>
                <w:bCs/>
                <w:sz w:val="17"/>
                <w:szCs w:val="17"/>
              </w:rPr>
            </w:pPr>
            <w:r w:rsidRPr="004C3FA8">
              <w:rPr>
                <w:rFonts w:ascii="Arial Narrow" w:hAnsi="Arial Narrow" w:cs="Arial"/>
                <w:bCs/>
                <w:sz w:val="17"/>
                <w:szCs w:val="17"/>
              </w:rPr>
              <w:t>La gestion administrative de la formation inclut l’organisation logistique et le suivi de tout type de formation (présentiel, et/ou à distance).</w:t>
            </w:r>
          </w:p>
          <w:p w14:paraId="1AAED708" w14:textId="77777777" w:rsidR="00B071F7" w:rsidRPr="00385E0D" w:rsidRDefault="004C3FA8" w:rsidP="004C3FA8">
            <w:pPr>
              <w:pStyle w:val="Paragraphedeliste"/>
              <w:ind w:left="187" w:right="113"/>
              <w:rPr>
                <w:rFonts w:ascii="Arial Narrow" w:hAnsi="Arial Narrow" w:cs="Arial"/>
                <w:bCs/>
                <w:sz w:val="17"/>
                <w:szCs w:val="17"/>
              </w:rPr>
            </w:pPr>
            <w:r w:rsidRPr="004C3FA8">
              <w:rPr>
                <w:rFonts w:ascii="Arial Narrow" w:hAnsi="Arial Narrow" w:cs="Arial"/>
                <w:bCs/>
                <w:sz w:val="17"/>
                <w:szCs w:val="17"/>
              </w:rPr>
              <w:t>Les tableaux de bord sociaux intègrent la notion d’indicateurs et leur représentation graphique.</w:t>
            </w:r>
          </w:p>
        </w:tc>
      </w:tr>
    </w:tbl>
    <w:p w14:paraId="7033FF6F" w14:textId="197CDCC5" w:rsidR="00BA5D0F" w:rsidRDefault="00BA5D0F">
      <w:r>
        <w:br w:type="page"/>
      </w:r>
    </w:p>
    <w:p w14:paraId="662E221E" w14:textId="12DFCDB7" w:rsidR="009D7BFA" w:rsidRDefault="009D7BFA"/>
    <w:tbl>
      <w:tblPr>
        <w:tblStyle w:val="Grilledutableau1"/>
        <w:tblW w:w="0" w:type="auto"/>
        <w:tblLook w:val="04A0" w:firstRow="1" w:lastRow="0" w:firstColumn="1" w:lastColumn="0" w:noHBand="0" w:noVBand="1"/>
      </w:tblPr>
      <w:tblGrid>
        <w:gridCol w:w="5231"/>
        <w:gridCol w:w="10463"/>
      </w:tblGrid>
      <w:tr w:rsidR="009D7BFA" w:rsidRPr="00676623" w14:paraId="1FFD563B" w14:textId="77777777" w:rsidTr="009D7BFA">
        <w:trPr>
          <w:trHeight w:val="70"/>
        </w:trPr>
        <w:tc>
          <w:tcPr>
            <w:tcW w:w="5231" w:type="dxa"/>
            <w:shd w:val="clear" w:color="auto" w:fill="76923C" w:themeFill="accent3" w:themeFillShade="BF"/>
          </w:tcPr>
          <w:p w14:paraId="66FB504B" w14:textId="77777777" w:rsidR="009D7BFA" w:rsidRPr="004050A4" w:rsidRDefault="009D7BFA" w:rsidP="00FB14FA">
            <w:pPr>
              <w:ind w:right="113"/>
              <w:jc w:val="center"/>
              <w:rPr>
                <w:rFonts w:ascii="Arial Narrow" w:hAnsi="Arial Narrow"/>
                <w:b/>
                <w:sz w:val="17"/>
                <w:szCs w:val="17"/>
              </w:rPr>
            </w:pPr>
            <w:r>
              <w:rPr>
                <w:rFonts w:ascii="Arial Narrow" w:hAnsi="Arial Narrow"/>
                <w:b/>
                <w:sz w:val="17"/>
                <w:szCs w:val="17"/>
              </w:rPr>
              <w:t>SAVOIRS ASSOCIES</w:t>
            </w:r>
          </w:p>
        </w:tc>
        <w:tc>
          <w:tcPr>
            <w:tcW w:w="10463" w:type="dxa"/>
            <w:shd w:val="clear" w:color="auto" w:fill="76923C" w:themeFill="accent3" w:themeFillShade="BF"/>
          </w:tcPr>
          <w:p w14:paraId="5244444E" w14:textId="77777777" w:rsidR="009D7BFA" w:rsidRPr="004050A4" w:rsidRDefault="009D7BFA" w:rsidP="00FB14FA">
            <w:pPr>
              <w:pStyle w:val="Paragraphedeliste"/>
              <w:ind w:left="187" w:right="113"/>
              <w:jc w:val="center"/>
              <w:rPr>
                <w:rFonts w:ascii="Arial Narrow" w:hAnsi="Arial Narrow" w:cs="Arial"/>
                <w:b/>
                <w:bCs/>
                <w:sz w:val="17"/>
                <w:szCs w:val="17"/>
              </w:rPr>
            </w:pPr>
            <w:r>
              <w:rPr>
                <w:rFonts w:ascii="Arial Narrow" w:hAnsi="Arial Narrow" w:cs="Arial"/>
                <w:b/>
                <w:bCs/>
                <w:sz w:val="17"/>
                <w:szCs w:val="17"/>
              </w:rPr>
              <w:t>INDICATIONS COMPLÉMENTAIRES</w:t>
            </w:r>
          </w:p>
        </w:tc>
      </w:tr>
      <w:tr w:rsidR="00B071F7" w:rsidRPr="00676623" w14:paraId="35349518" w14:textId="77777777" w:rsidTr="00E160AF">
        <w:trPr>
          <w:trHeight w:val="1790"/>
        </w:trPr>
        <w:tc>
          <w:tcPr>
            <w:tcW w:w="5231" w:type="dxa"/>
            <w:tcBorders>
              <w:bottom w:val="single" w:sz="4" w:space="0" w:color="auto"/>
            </w:tcBorders>
          </w:tcPr>
          <w:p w14:paraId="15DB43CE" w14:textId="77777777" w:rsidR="00B071F7" w:rsidRPr="004C3FA8" w:rsidRDefault="00B071F7" w:rsidP="008657FD">
            <w:pPr>
              <w:tabs>
                <w:tab w:val="left" w:pos="181"/>
              </w:tabs>
              <w:ind w:right="113"/>
              <w:rPr>
                <w:rFonts w:ascii="Arial Narrow" w:hAnsi="Arial Narrow"/>
                <w:color w:val="76923C" w:themeColor="accent3" w:themeShade="BF"/>
                <w:sz w:val="17"/>
                <w:szCs w:val="17"/>
              </w:rPr>
            </w:pPr>
            <w:r w:rsidRPr="004C3FA8">
              <w:rPr>
                <w:rFonts w:ascii="Arial Narrow" w:hAnsi="Arial Narrow"/>
                <w:color w:val="76923C" w:themeColor="accent3" w:themeShade="BF"/>
                <w:sz w:val="17"/>
                <w:szCs w:val="17"/>
              </w:rPr>
              <w:t>Savoirs juridiques et économiques (en lien avec le programme d’économie-droit du baccalauréat professionnel) :</w:t>
            </w:r>
          </w:p>
          <w:p w14:paraId="17C500B1" w14:textId="77777777" w:rsidR="004C3FA8" w:rsidRPr="004C3FA8" w:rsidRDefault="004C3FA8" w:rsidP="004C3FA8">
            <w:pPr>
              <w:pStyle w:val="Paragraphedeliste"/>
              <w:numPr>
                <w:ilvl w:val="0"/>
                <w:numId w:val="18"/>
              </w:numPr>
              <w:ind w:left="177" w:right="113" w:hanging="142"/>
              <w:rPr>
                <w:rFonts w:ascii="Arial Narrow" w:hAnsi="Arial Narrow" w:cs="Arial"/>
                <w:bCs/>
                <w:sz w:val="17"/>
                <w:szCs w:val="17"/>
              </w:rPr>
            </w:pPr>
            <w:r w:rsidRPr="004C3FA8">
              <w:rPr>
                <w:rFonts w:ascii="Arial Narrow" w:hAnsi="Arial Narrow" w:cs="Arial"/>
                <w:bCs/>
                <w:sz w:val="17"/>
                <w:szCs w:val="17"/>
              </w:rPr>
              <w:t>Règles élémentaires de sécurité informatique, de sauvegarde et de protection des données numériques (</w:t>
            </w:r>
            <w:proofErr w:type="spellStart"/>
            <w:r w:rsidRPr="004C3FA8">
              <w:rPr>
                <w:rFonts w:ascii="Arial Narrow" w:hAnsi="Arial Narrow" w:cs="Arial"/>
                <w:bCs/>
                <w:sz w:val="17"/>
                <w:szCs w:val="17"/>
              </w:rPr>
              <w:t>RGPD</w:t>
            </w:r>
            <w:proofErr w:type="spellEnd"/>
            <w:r w:rsidRPr="004C3FA8">
              <w:rPr>
                <w:rFonts w:ascii="Arial Narrow" w:hAnsi="Arial Narrow" w:cs="Arial"/>
                <w:bCs/>
                <w:sz w:val="17"/>
                <w:szCs w:val="17"/>
              </w:rPr>
              <w:t>) des personnels</w:t>
            </w:r>
          </w:p>
          <w:p w14:paraId="7BB84B62" w14:textId="77777777" w:rsidR="004C3FA8" w:rsidRPr="004C3FA8" w:rsidRDefault="004C3FA8" w:rsidP="004C3FA8">
            <w:pPr>
              <w:pStyle w:val="Paragraphedeliste"/>
              <w:numPr>
                <w:ilvl w:val="0"/>
                <w:numId w:val="18"/>
              </w:numPr>
              <w:ind w:left="177" w:right="113" w:hanging="142"/>
              <w:rPr>
                <w:rFonts w:ascii="Arial Narrow" w:hAnsi="Arial Narrow" w:cs="Arial"/>
                <w:bCs/>
                <w:sz w:val="17"/>
                <w:szCs w:val="17"/>
              </w:rPr>
            </w:pPr>
            <w:r w:rsidRPr="004C3FA8">
              <w:rPr>
                <w:rFonts w:ascii="Arial Narrow" w:hAnsi="Arial Narrow" w:cs="Arial"/>
                <w:bCs/>
                <w:sz w:val="17"/>
                <w:szCs w:val="17"/>
              </w:rPr>
              <w:t>La législation sociale</w:t>
            </w:r>
          </w:p>
          <w:p w14:paraId="27FF5402" w14:textId="270F6D33" w:rsidR="00B071F7" w:rsidRPr="00E160AF" w:rsidRDefault="004C3FA8" w:rsidP="00E160AF">
            <w:pPr>
              <w:pStyle w:val="Paragraphedeliste"/>
              <w:numPr>
                <w:ilvl w:val="0"/>
                <w:numId w:val="18"/>
              </w:numPr>
              <w:ind w:left="177" w:right="113" w:hanging="142"/>
              <w:rPr>
                <w:rFonts w:ascii="Arial Narrow" w:hAnsi="Arial Narrow" w:cs="Arial"/>
                <w:bCs/>
                <w:sz w:val="17"/>
                <w:szCs w:val="17"/>
              </w:rPr>
            </w:pPr>
            <w:r w:rsidRPr="004C3FA8">
              <w:rPr>
                <w:rFonts w:ascii="Arial Narrow" w:hAnsi="Arial Narrow" w:cs="Arial"/>
                <w:bCs/>
                <w:sz w:val="17"/>
                <w:szCs w:val="17"/>
              </w:rPr>
              <w:t>Les accords collectifs et conventions collectives de travail</w:t>
            </w:r>
          </w:p>
        </w:tc>
        <w:tc>
          <w:tcPr>
            <w:tcW w:w="10463" w:type="dxa"/>
            <w:tcBorders>
              <w:bottom w:val="single" w:sz="4" w:space="0" w:color="auto"/>
            </w:tcBorders>
          </w:tcPr>
          <w:p w14:paraId="0946A8C5" w14:textId="77777777" w:rsidR="004C3FA8" w:rsidRPr="004C3FA8" w:rsidRDefault="004C3FA8" w:rsidP="004C3FA8">
            <w:pPr>
              <w:pStyle w:val="Paragraphedeliste"/>
              <w:ind w:left="187" w:right="113"/>
              <w:rPr>
                <w:rFonts w:ascii="Arial Narrow" w:hAnsi="Arial Narrow" w:cs="Arial"/>
                <w:bCs/>
                <w:sz w:val="17"/>
                <w:szCs w:val="17"/>
              </w:rPr>
            </w:pPr>
            <w:r w:rsidRPr="004C3FA8">
              <w:rPr>
                <w:rFonts w:ascii="Arial Narrow" w:hAnsi="Arial Narrow" w:cs="Arial"/>
                <w:bCs/>
                <w:sz w:val="17"/>
                <w:szCs w:val="17"/>
              </w:rPr>
              <w:t>L’utilisation professionnelle du numérique nécessite la connaissance des droits et obligations des salariés dans ce domaine au sein de l’organisation (sécurité, confidentialité des données, droit des personnes, responsabilité des acteurs traitants des données etc.).</w:t>
            </w:r>
          </w:p>
          <w:p w14:paraId="76C55173" w14:textId="77777777" w:rsidR="004C3FA8" w:rsidRPr="004C3FA8" w:rsidRDefault="004C3FA8" w:rsidP="004C3FA8">
            <w:pPr>
              <w:pStyle w:val="Paragraphedeliste"/>
              <w:ind w:left="187" w:right="113"/>
              <w:rPr>
                <w:rFonts w:ascii="Arial Narrow" w:hAnsi="Arial Narrow" w:cs="Arial"/>
                <w:bCs/>
                <w:sz w:val="17"/>
                <w:szCs w:val="17"/>
              </w:rPr>
            </w:pPr>
            <w:r w:rsidRPr="004C3FA8">
              <w:rPr>
                <w:rFonts w:ascii="Arial Narrow" w:hAnsi="Arial Narrow" w:cs="Arial"/>
                <w:bCs/>
                <w:sz w:val="17"/>
                <w:szCs w:val="17"/>
              </w:rPr>
              <w:t>La législation sociale couvre les éléments relatifs au recrutement (ajustement entre ressources actuelles et besoins futurs, les différents modes de recrutement, y compris le e-recrutement, le principe de non-discrimination), au suivi de carrière (statuts, contrats de travail, rémunération, durée et temps de travail, rupture du contrat, égalité professionnelle), à la formation professionnelle (objectifs et modalités, formation continue) et à la réglementation relative à la santé, la sécurité et les conditions de travail.</w:t>
            </w:r>
          </w:p>
          <w:p w14:paraId="0AD29859" w14:textId="77777777" w:rsidR="004C3FA8" w:rsidRPr="004C3FA8" w:rsidRDefault="004C3FA8" w:rsidP="004C3FA8">
            <w:pPr>
              <w:pStyle w:val="Paragraphedeliste"/>
              <w:ind w:left="187" w:right="113"/>
              <w:rPr>
                <w:rFonts w:ascii="Arial Narrow" w:hAnsi="Arial Narrow" w:cs="Arial"/>
                <w:bCs/>
                <w:sz w:val="17"/>
                <w:szCs w:val="17"/>
              </w:rPr>
            </w:pPr>
            <w:r w:rsidRPr="004C3FA8">
              <w:rPr>
                <w:rFonts w:ascii="Arial Narrow" w:hAnsi="Arial Narrow" w:cs="Arial"/>
                <w:bCs/>
                <w:sz w:val="17"/>
                <w:szCs w:val="17"/>
              </w:rPr>
              <w:t>La relation collective au travail comprend la négociation collective, la représentation des salariés (élections professionnelles, institutions représentatives du personnel).</w:t>
            </w:r>
          </w:p>
          <w:p w14:paraId="4C2B53A4" w14:textId="77777777" w:rsidR="00B071F7" w:rsidRPr="004050A4" w:rsidRDefault="00B071F7" w:rsidP="008657FD">
            <w:pPr>
              <w:pStyle w:val="Paragraphedeliste"/>
              <w:ind w:left="187" w:right="113"/>
              <w:rPr>
                <w:rFonts w:ascii="Arial Narrow" w:hAnsi="Arial Narrow" w:cs="Arial"/>
                <w:bCs/>
                <w:sz w:val="17"/>
                <w:szCs w:val="17"/>
              </w:rPr>
            </w:pPr>
          </w:p>
        </w:tc>
      </w:tr>
      <w:tr w:rsidR="00B071F7" w:rsidRPr="00676623" w14:paraId="4DD8BF48" w14:textId="77777777" w:rsidTr="00E160AF">
        <w:trPr>
          <w:trHeight w:val="2681"/>
        </w:trPr>
        <w:tc>
          <w:tcPr>
            <w:tcW w:w="5231" w:type="dxa"/>
            <w:tcBorders>
              <w:bottom w:val="single" w:sz="4" w:space="0" w:color="auto"/>
            </w:tcBorders>
          </w:tcPr>
          <w:p w14:paraId="3D487D61" w14:textId="77777777" w:rsidR="00B071F7" w:rsidRPr="004C3FA8" w:rsidRDefault="00B071F7" w:rsidP="008657FD">
            <w:pPr>
              <w:tabs>
                <w:tab w:val="left" w:pos="181"/>
              </w:tabs>
              <w:ind w:right="113"/>
              <w:rPr>
                <w:rFonts w:ascii="Arial Narrow" w:hAnsi="Arial Narrow"/>
                <w:color w:val="76923C" w:themeColor="accent3" w:themeShade="BF"/>
                <w:sz w:val="17"/>
                <w:szCs w:val="17"/>
              </w:rPr>
            </w:pPr>
            <w:r w:rsidRPr="004C3FA8">
              <w:rPr>
                <w:rFonts w:ascii="Arial Narrow" w:hAnsi="Arial Narrow"/>
                <w:color w:val="76923C" w:themeColor="accent3" w:themeShade="BF"/>
                <w:sz w:val="17"/>
                <w:szCs w:val="17"/>
              </w:rPr>
              <w:t>Savoirs liés à la communication et au numérique :</w:t>
            </w:r>
          </w:p>
          <w:p w14:paraId="20FECCE7" w14:textId="77777777" w:rsidR="004C3FA8" w:rsidRPr="004C3FA8" w:rsidRDefault="004C3FA8" w:rsidP="004C3FA8">
            <w:pPr>
              <w:pStyle w:val="Paragraphedeliste"/>
              <w:numPr>
                <w:ilvl w:val="0"/>
                <w:numId w:val="18"/>
              </w:numPr>
              <w:ind w:left="177" w:right="113" w:hanging="142"/>
              <w:rPr>
                <w:rFonts w:ascii="Arial Narrow" w:hAnsi="Arial Narrow" w:cs="Arial"/>
                <w:bCs/>
                <w:sz w:val="17"/>
                <w:szCs w:val="17"/>
              </w:rPr>
            </w:pPr>
            <w:r w:rsidRPr="004C3FA8">
              <w:rPr>
                <w:rFonts w:ascii="Arial Narrow" w:hAnsi="Arial Narrow" w:cs="Arial"/>
                <w:bCs/>
                <w:sz w:val="17"/>
                <w:szCs w:val="17"/>
              </w:rPr>
              <w:t>Les normes et usages internes de présentation des documents de communication à destination des personnels et des instances représentatives</w:t>
            </w:r>
          </w:p>
          <w:p w14:paraId="6A078B83" w14:textId="77777777" w:rsidR="004C3FA8" w:rsidRPr="004C3FA8" w:rsidRDefault="004C3FA8" w:rsidP="004C3FA8">
            <w:pPr>
              <w:pStyle w:val="Paragraphedeliste"/>
              <w:numPr>
                <w:ilvl w:val="0"/>
                <w:numId w:val="18"/>
              </w:numPr>
              <w:ind w:left="177" w:right="113" w:hanging="142"/>
              <w:rPr>
                <w:rFonts w:ascii="Arial Narrow" w:hAnsi="Arial Narrow" w:cs="Arial"/>
                <w:bCs/>
                <w:sz w:val="17"/>
                <w:szCs w:val="17"/>
              </w:rPr>
            </w:pPr>
            <w:r w:rsidRPr="004C3FA8">
              <w:rPr>
                <w:rFonts w:ascii="Arial Narrow" w:hAnsi="Arial Narrow" w:cs="Arial"/>
                <w:bCs/>
                <w:sz w:val="17"/>
                <w:szCs w:val="17"/>
              </w:rPr>
              <w:t>Les règles légales de communication envers les personnels et les instances représentatives</w:t>
            </w:r>
          </w:p>
          <w:p w14:paraId="3E801960" w14:textId="77777777" w:rsidR="004C3FA8" w:rsidRPr="004C3FA8" w:rsidRDefault="004C3FA8" w:rsidP="004C3FA8">
            <w:pPr>
              <w:pStyle w:val="Paragraphedeliste"/>
              <w:numPr>
                <w:ilvl w:val="0"/>
                <w:numId w:val="18"/>
              </w:numPr>
              <w:ind w:left="177" w:right="113" w:hanging="142"/>
              <w:rPr>
                <w:rFonts w:ascii="Arial Narrow" w:hAnsi="Arial Narrow" w:cs="Arial"/>
                <w:bCs/>
                <w:sz w:val="17"/>
                <w:szCs w:val="17"/>
              </w:rPr>
            </w:pPr>
            <w:r w:rsidRPr="004C3FA8">
              <w:rPr>
                <w:rFonts w:ascii="Arial Narrow" w:hAnsi="Arial Narrow" w:cs="Arial"/>
                <w:bCs/>
                <w:sz w:val="17"/>
                <w:szCs w:val="17"/>
              </w:rPr>
              <w:t>Les outils ou services de communication numérique</w:t>
            </w:r>
          </w:p>
          <w:p w14:paraId="535A4A38" w14:textId="77777777" w:rsidR="004C3FA8" w:rsidRPr="004C3FA8" w:rsidRDefault="004C3FA8" w:rsidP="004C3FA8">
            <w:pPr>
              <w:pStyle w:val="Paragraphedeliste"/>
              <w:numPr>
                <w:ilvl w:val="0"/>
                <w:numId w:val="18"/>
              </w:numPr>
              <w:ind w:left="177" w:right="113" w:hanging="142"/>
              <w:rPr>
                <w:rFonts w:ascii="Arial Narrow" w:hAnsi="Arial Narrow" w:cs="Arial"/>
                <w:bCs/>
                <w:sz w:val="17"/>
                <w:szCs w:val="17"/>
              </w:rPr>
            </w:pPr>
            <w:r w:rsidRPr="004C3FA8">
              <w:rPr>
                <w:rFonts w:ascii="Arial Narrow" w:hAnsi="Arial Narrow" w:cs="Arial"/>
                <w:bCs/>
                <w:sz w:val="17"/>
                <w:szCs w:val="17"/>
              </w:rPr>
              <w:t>Le système d’information ressources humaines</w:t>
            </w:r>
          </w:p>
          <w:p w14:paraId="49DE3816" w14:textId="77777777" w:rsidR="00B071F7" w:rsidRPr="00676623" w:rsidRDefault="00B071F7" w:rsidP="008657FD">
            <w:pPr>
              <w:pStyle w:val="Paragraphedeliste"/>
              <w:ind w:left="567" w:right="113"/>
              <w:rPr>
                <w:rFonts w:ascii="Arial Narrow" w:hAnsi="Arial Narrow" w:cs="Arial"/>
                <w:bCs/>
                <w:color w:val="31849B" w:themeColor="accent5" w:themeShade="BF"/>
                <w:sz w:val="17"/>
                <w:szCs w:val="17"/>
              </w:rPr>
            </w:pPr>
          </w:p>
        </w:tc>
        <w:tc>
          <w:tcPr>
            <w:tcW w:w="10463" w:type="dxa"/>
            <w:tcBorders>
              <w:bottom w:val="single" w:sz="4" w:space="0" w:color="auto"/>
            </w:tcBorders>
          </w:tcPr>
          <w:p w14:paraId="6D1A737D" w14:textId="77777777" w:rsidR="004C3FA8" w:rsidRPr="004C3FA8" w:rsidRDefault="004C3FA8" w:rsidP="004C3FA8">
            <w:pPr>
              <w:pStyle w:val="Paragraphedeliste"/>
              <w:ind w:left="187" w:right="113"/>
              <w:rPr>
                <w:rFonts w:ascii="Arial Narrow" w:hAnsi="Arial Narrow" w:cs="Arial"/>
                <w:bCs/>
                <w:sz w:val="17"/>
                <w:szCs w:val="17"/>
              </w:rPr>
            </w:pPr>
            <w:r w:rsidRPr="004C3FA8">
              <w:rPr>
                <w:rFonts w:ascii="Arial Narrow" w:hAnsi="Arial Narrow" w:cs="Arial"/>
                <w:bCs/>
                <w:sz w:val="17"/>
                <w:szCs w:val="17"/>
              </w:rPr>
              <w:t xml:space="preserve">Ces savoirs intègrent, dans le respect des chartes, des normes de qualité et des lois, la réalisation d’annonces en matière de recrutement, d’intégration, de départ des personnels, l’actualisation de fiches de postes, la rédaction de convocations à des entretiens, l’information sociale légale, la rédaction de notes d’information et de service. </w:t>
            </w:r>
          </w:p>
          <w:p w14:paraId="2ACD77E6" w14:textId="77777777" w:rsidR="004C3FA8" w:rsidRPr="004C3FA8" w:rsidRDefault="004C3FA8" w:rsidP="004C3FA8">
            <w:pPr>
              <w:pStyle w:val="Paragraphedeliste"/>
              <w:ind w:left="187" w:right="113"/>
              <w:rPr>
                <w:rFonts w:ascii="Arial Narrow" w:hAnsi="Arial Narrow" w:cs="Arial"/>
                <w:bCs/>
                <w:sz w:val="17"/>
                <w:szCs w:val="17"/>
              </w:rPr>
            </w:pPr>
            <w:r w:rsidRPr="004C3FA8">
              <w:rPr>
                <w:rFonts w:ascii="Arial Narrow" w:hAnsi="Arial Narrow" w:cs="Arial"/>
                <w:bCs/>
                <w:sz w:val="17"/>
                <w:szCs w:val="17"/>
              </w:rPr>
              <w:t>Ces savoirs nécessitent l’utilisation d’outils ou de services numériques pour communiquer. Les principes de fonctionnement et d’utilisation de ces outils numériques et la rédaction des messages dans le cadre de la relation avec les personnels sont abordés au travers :</w:t>
            </w:r>
          </w:p>
          <w:p w14:paraId="277D8534" w14:textId="77777777" w:rsidR="004C3FA8" w:rsidRPr="004C3FA8" w:rsidRDefault="004C3FA8" w:rsidP="004C3FA8">
            <w:pPr>
              <w:pStyle w:val="Paragraphedeliste"/>
              <w:ind w:left="187" w:right="113"/>
              <w:rPr>
                <w:rFonts w:ascii="Arial Narrow" w:hAnsi="Arial Narrow" w:cs="Arial"/>
                <w:bCs/>
                <w:sz w:val="17"/>
                <w:szCs w:val="17"/>
              </w:rPr>
            </w:pPr>
            <w:r w:rsidRPr="004C3FA8">
              <w:rPr>
                <w:rFonts w:ascii="Arial Narrow" w:hAnsi="Arial Narrow" w:cs="Arial"/>
                <w:bCs/>
                <w:sz w:val="17"/>
                <w:szCs w:val="17"/>
              </w:rPr>
              <w:t>- des outils de discussion : forums de discussion, messagerie instantanée ;</w:t>
            </w:r>
          </w:p>
          <w:p w14:paraId="156BDCC8" w14:textId="77777777" w:rsidR="004C3FA8" w:rsidRPr="004C3FA8" w:rsidRDefault="004C3FA8" w:rsidP="004C3FA8">
            <w:pPr>
              <w:pStyle w:val="Paragraphedeliste"/>
              <w:ind w:left="187" w:right="113"/>
              <w:rPr>
                <w:rFonts w:ascii="Arial Narrow" w:hAnsi="Arial Narrow" w:cs="Arial"/>
                <w:bCs/>
                <w:sz w:val="17"/>
                <w:szCs w:val="17"/>
              </w:rPr>
            </w:pPr>
            <w:r w:rsidRPr="004C3FA8">
              <w:rPr>
                <w:rFonts w:ascii="Arial Narrow" w:hAnsi="Arial Narrow" w:cs="Arial"/>
                <w:bCs/>
                <w:sz w:val="17"/>
                <w:szCs w:val="17"/>
              </w:rPr>
              <w:t>- des réseaux sociaux internes à l’organisation ;</w:t>
            </w:r>
          </w:p>
          <w:p w14:paraId="6601A3AB" w14:textId="77777777" w:rsidR="004C3FA8" w:rsidRPr="004C3FA8" w:rsidRDefault="004C3FA8" w:rsidP="004C3FA8">
            <w:pPr>
              <w:pStyle w:val="Paragraphedeliste"/>
              <w:ind w:left="187" w:right="113"/>
              <w:rPr>
                <w:rFonts w:ascii="Arial Narrow" w:hAnsi="Arial Narrow" w:cs="Arial"/>
                <w:bCs/>
                <w:sz w:val="17"/>
                <w:szCs w:val="17"/>
              </w:rPr>
            </w:pPr>
            <w:r w:rsidRPr="004C3FA8">
              <w:rPr>
                <w:rFonts w:ascii="Arial Narrow" w:hAnsi="Arial Narrow" w:cs="Arial"/>
                <w:bCs/>
                <w:sz w:val="17"/>
                <w:szCs w:val="17"/>
              </w:rPr>
              <w:t>- du partage de vidéos et photos.</w:t>
            </w:r>
          </w:p>
          <w:p w14:paraId="67F0CE1B" w14:textId="77777777" w:rsidR="004C3FA8" w:rsidRPr="004C3FA8" w:rsidRDefault="004C3FA8" w:rsidP="004C3FA8">
            <w:pPr>
              <w:pStyle w:val="Paragraphedeliste"/>
              <w:ind w:left="187" w:right="113"/>
              <w:rPr>
                <w:rFonts w:ascii="Arial Narrow" w:hAnsi="Arial Narrow" w:cs="Arial"/>
                <w:bCs/>
                <w:sz w:val="17"/>
                <w:szCs w:val="17"/>
              </w:rPr>
            </w:pPr>
            <w:r w:rsidRPr="004C3FA8">
              <w:rPr>
                <w:rFonts w:ascii="Arial Narrow" w:hAnsi="Arial Narrow" w:cs="Arial"/>
                <w:bCs/>
                <w:sz w:val="17"/>
                <w:szCs w:val="17"/>
              </w:rPr>
              <w:t>Ils nécessitent également l’utilisation et la maîtrise de fonctions simples de mise en pages et de mise en forme d’un document pour répondre à un objectif de diffusion.</w:t>
            </w:r>
          </w:p>
          <w:p w14:paraId="1C1FCCBC" w14:textId="77777777" w:rsidR="004C3FA8" w:rsidRPr="004C3FA8" w:rsidRDefault="004C3FA8" w:rsidP="004C3FA8">
            <w:pPr>
              <w:pStyle w:val="Paragraphedeliste"/>
              <w:ind w:left="187" w:right="113"/>
              <w:rPr>
                <w:rFonts w:ascii="Arial Narrow" w:hAnsi="Arial Narrow" w:cs="Arial"/>
                <w:bCs/>
                <w:sz w:val="17"/>
                <w:szCs w:val="17"/>
              </w:rPr>
            </w:pPr>
            <w:r w:rsidRPr="004C3FA8">
              <w:rPr>
                <w:rFonts w:ascii="Arial Narrow" w:hAnsi="Arial Narrow" w:cs="Arial"/>
                <w:bCs/>
                <w:sz w:val="17"/>
                <w:szCs w:val="17"/>
              </w:rPr>
              <w:t xml:space="preserve">Le système d’information aborde les moyens numériques de collecter, stocker, traiter, organiser et diffuser les données ressources humaines dans des environnements numériques sécurisés. </w:t>
            </w:r>
          </w:p>
          <w:p w14:paraId="0AFE037E" w14:textId="77777777" w:rsidR="00B071F7" w:rsidRPr="004050A4" w:rsidRDefault="00B071F7" w:rsidP="00DB4581">
            <w:pPr>
              <w:pStyle w:val="Paragraphedeliste"/>
              <w:ind w:left="187" w:right="113"/>
              <w:rPr>
                <w:rFonts w:ascii="Arial Narrow" w:hAnsi="Arial Narrow" w:cs="Arial"/>
                <w:bCs/>
                <w:sz w:val="17"/>
                <w:szCs w:val="17"/>
              </w:rPr>
            </w:pPr>
          </w:p>
        </w:tc>
      </w:tr>
      <w:bookmarkEnd w:id="0"/>
      <w:bookmarkEnd w:id="1"/>
    </w:tbl>
    <w:p w14:paraId="0F2F0414" w14:textId="77777777" w:rsidR="00676623" w:rsidRDefault="00676623" w:rsidP="00676623">
      <w:pPr>
        <w:spacing w:after="200" w:line="276" w:lineRule="auto"/>
        <w:rPr>
          <w:rFonts w:ascii="Arial Narrow" w:eastAsia="Calibri" w:hAnsi="Arial Narrow"/>
          <w:sz w:val="17"/>
          <w:szCs w:val="17"/>
        </w:rPr>
      </w:pPr>
    </w:p>
    <w:sectPr w:rsidR="00676623" w:rsidSect="00BA5D0F">
      <w:pgSz w:w="16838" w:h="11906" w:orient="landscape"/>
      <w:pgMar w:top="426" w:right="567" w:bottom="102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84E40" w14:textId="77777777" w:rsidR="00853B1E" w:rsidRDefault="00853B1E" w:rsidP="00BA5D0F">
      <w:r>
        <w:separator/>
      </w:r>
    </w:p>
  </w:endnote>
  <w:endnote w:type="continuationSeparator" w:id="0">
    <w:p w14:paraId="2DC84269" w14:textId="77777777" w:rsidR="00853B1E" w:rsidRDefault="00853B1E" w:rsidP="00BA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F5B8" w14:textId="575CDCEE" w:rsidR="00DD6ECA" w:rsidRPr="00DD6ECA" w:rsidRDefault="00DD6ECA" w:rsidP="00DD6ECA">
    <w:pPr>
      <w:pStyle w:val="Pieddepage"/>
      <w:tabs>
        <w:tab w:val="clear" w:pos="9072"/>
        <w:tab w:val="right" w:pos="15168"/>
      </w:tabs>
      <w:ind w:left="567" w:right="-24"/>
      <w:rPr>
        <w:rFonts w:cstheme="minorHAnsi"/>
        <w:sz w:val="16"/>
        <w:szCs w:val="16"/>
      </w:rPr>
    </w:pPr>
    <w:r>
      <w:rPr>
        <w:noProof/>
      </w:rPr>
      <w:drawing>
        <wp:anchor distT="0" distB="0" distL="114300" distR="114300" simplePos="0" relativeHeight="251659264" behindDoc="0" locked="0" layoutInCell="1" allowOverlap="1" wp14:anchorId="254D8654" wp14:editId="2A26FBE4">
          <wp:simplePos x="0" y="0"/>
          <wp:positionH relativeFrom="column">
            <wp:posOffset>-101600</wp:posOffset>
          </wp:positionH>
          <wp:positionV relativeFrom="paragraph">
            <wp:posOffset>-26035</wp:posOffset>
          </wp:positionV>
          <wp:extent cx="410845" cy="308610"/>
          <wp:effectExtent l="0" t="0" r="825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45" cy="30861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sz w:val="16"/>
        <w:szCs w:val="16"/>
      </w:rPr>
      <w:t xml:space="preserve"> </w:t>
    </w:r>
    <w:proofErr w:type="spellStart"/>
    <w:r>
      <w:rPr>
        <w:rFonts w:cstheme="minorHAnsi"/>
        <w:smallCaps/>
        <w:sz w:val="16"/>
        <w:szCs w:val="16"/>
      </w:rPr>
      <w:t>Cerpeg</w:t>
    </w:r>
    <w:proofErr w:type="spellEnd"/>
    <w:r>
      <w:rPr>
        <w:rFonts w:cstheme="minorHAnsi"/>
        <w:sz w:val="16"/>
        <w:szCs w:val="16"/>
      </w:rPr>
      <w:t xml:space="preserve"> 2022 | </w:t>
    </w:r>
    <w:r>
      <w:rPr>
        <w:rFonts w:cstheme="minorHAnsi"/>
        <w:sz w:val="16"/>
        <w:szCs w:val="16"/>
      </w:rPr>
      <w:fldChar w:fldCharType="begin"/>
    </w:r>
    <w:r>
      <w:rPr>
        <w:rFonts w:cstheme="minorHAnsi"/>
        <w:sz w:val="16"/>
        <w:szCs w:val="16"/>
      </w:rPr>
      <w:instrText xml:space="preserve"> FILENAME   \* MERGEFORMAT </w:instrText>
    </w:r>
    <w:r>
      <w:rPr>
        <w:rFonts w:cstheme="minorHAnsi"/>
        <w:sz w:val="16"/>
        <w:szCs w:val="16"/>
      </w:rPr>
      <w:fldChar w:fldCharType="separate"/>
    </w:r>
    <w:r w:rsidR="001A540D">
      <w:rPr>
        <w:rFonts w:cstheme="minorHAnsi"/>
        <w:noProof/>
        <w:sz w:val="16"/>
        <w:szCs w:val="16"/>
      </w:rPr>
      <w:t>Bcp-AGOrA_MatriceDesBlocsDeCompetences-01022022.docx</w:t>
    </w:r>
    <w:r>
      <w:rPr>
        <w:rFonts w:cstheme="minorHAnsi"/>
        <w:sz w:val="16"/>
        <w:szCs w:val="16"/>
      </w:rPr>
      <w:fldChar w:fldCharType="end"/>
    </w:r>
    <w:r>
      <w:rPr>
        <w:rFonts w:cstheme="minorHAnsi"/>
        <w:sz w:val="16"/>
        <w:szCs w:val="16"/>
      </w:rPr>
      <w:tab/>
    </w:r>
    <w:r>
      <w:rPr>
        <w:rFonts w:cstheme="minorHAnsi"/>
        <w:sz w:val="16"/>
        <w:szCs w:val="16"/>
      </w:rPr>
      <w:fldChar w:fldCharType="begin"/>
    </w:r>
    <w:r>
      <w:rPr>
        <w:rFonts w:cstheme="minorHAnsi"/>
        <w:sz w:val="16"/>
        <w:szCs w:val="16"/>
      </w:rPr>
      <w:instrText xml:space="preserve"> PAGE  \* Arabic  \* MERGEFORMAT </w:instrText>
    </w:r>
    <w:r>
      <w:rPr>
        <w:rFonts w:cstheme="minorHAnsi"/>
        <w:sz w:val="16"/>
        <w:szCs w:val="16"/>
      </w:rPr>
      <w:fldChar w:fldCharType="separate"/>
    </w:r>
    <w:r>
      <w:rPr>
        <w:rFonts w:cstheme="minorHAnsi"/>
        <w:sz w:val="16"/>
        <w:szCs w:val="16"/>
      </w:rPr>
      <w:t>1</w:t>
    </w:r>
    <w:r>
      <w:rPr>
        <w:rFonts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2F609" w14:textId="77777777" w:rsidR="00853B1E" w:rsidRDefault="00853B1E" w:rsidP="00BA5D0F">
      <w:r>
        <w:separator/>
      </w:r>
    </w:p>
  </w:footnote>
  <w:footnote w:type="continuationSeparator" w:id="0">
    <w:p w14:paraId="0EBB314F" w14:textId="77777777" w:rsidR="00853B1E" w:rsidRDefault="00853B1E" w:rsidP="00BA5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EE3"/>
    <w:multiLevelType w:val="hybridMultilevel"/>
    <w:tmpl w:val="E0E09A4C"/>
    <w:lvl w:ilvl="0" w:tplc="3BE0849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FF4742"/>
    <w:multiLevelType w:val="hybridMultilevel"/>
    <w:tmpl w:val="1E26DCE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08A004DF"/>
    <w:multiLevelType w:val="hybridMultilevel"/>
    <w:tmpl w:val="8E56252C"/>
    <w:lvl w:ilvl="0" w:tplc="72767958">
      <w:start w:val="1"/>
      <w:numFmt w:val="bullet"/>
      <w:lvlText w:val=""/>
      <w:lvlJc w:val="left"/>
      <w:pPr>
        <w:ind w:left="360" w:hanging="360"/>
      </w:pPr>
      <w:rPr>
        <w:rFonts w:ascii="Symbol" w:hAnsi="Symbol" w:hint="default"/>
        <w:sz w:val="22"/>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0EB856A2"/>
    <w:multiLevelType w:val="hybridMultilevel"/>
    <w:tmpl w:val="AC1AEA2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15:restartNumberingAfterBreak="0">
    <w:nsid w:val="14AA7462"/>
    <w:multiLevelType w:val="hybridMultilevel"/>
    <w:tmpl w:val="A2BEFC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9271906"/>
    <w:multiLevelType w:val="hybridMultilevel"/>
    <w:tmpl w:val="B2445634"/>
    <w:lvl w:ilvl="0" w:tplc="792C2F22">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3440FD"/>
    <w:multiLevelType w:val="hybridMultilevel"/>
    <w:tmpl w:val="CB8E8270"/>
    <w:lvl w:ilvl="0" w:tplc="850484E0">
      <w:start w:val="1"/>
      <w:numFmt w:val="bullet"/>
      <w:lvlText w:val=""/>
      <w:lvlJc w:val="left"/>
      <w:pPr>
        <w:ind w:left="3763" w:hanging="360"/>
      </w:pPr>
      <w:rPr>
        <w:rFonts w:ascii="Symbol" w:hAnsi="Symbol" w:hint="default"/>
        <w:color w:val="F79646" w:themeColor="accent6"/>
      </w:rPr>
    </w:lvl>
    <w:lvl w:ilvl="1" w:tplc="040C0003" w:tentative="1">
      <w:start w:val="1"/>
      <w:numFmt w:val="bullet"/>
      <w:lvlText w:val="o"/>
      <w:lvlJc w:val="left"/>
      <w:pPr>
        <w:ind w:left="4483" w:hanging="360"/>
      </w:pPr>
      <w:rPr>
        <w:rFonts w:ascii="Courier New" w:hAnsi="Courier New" w:cs="Courier New" w:hint="default"/>
      </w:rPr>
    </w:lvl>
    <w:lvl w:ilvl="2" w:tplc="040C0005" w:tentative="1">
      <w:start w:val="1"/>
      <w:numFmt w:val="bullet"/>
      <w:lvlText w:val=""/>
      <w:lvlJc w:val="left"/>
      <w:pPr>
        <w:ind w:left="5203" w:hanging="360"/>
      </w:pPr>
      <w:rPr>
        <w:rFonts w:ascii="Wingdings" w:hAnsi="Wingdings" w:hint="default"/>
      </w:rPr>
    </w:lvl>
    <w:lvl w:ilvl="3" w:tplc="040C0001" w:tentative="1">
      <w:start w:val="1"/>
      <w:numFmt w:val="bullet"/>
      <w:lvlText w:val=""/>
      <w:lvlJc w:val="left"/>
      <w:pPr>
        <w:ind w:left="5923" w:hanging="360"/>
      </w:pPr>
      <w:rPr>
        <w:rFonts w:ascii="Symbol" w:hAnsi="Symbol" w:hint="default"/>
      </w:rPr>
    </w:lvl>
    <w:lvl w:ilvl="4" w:tplc="040C0003" w:tentative="1">
      <w:start w:val="1"/>
      <w:numFmt w:val="bullet"/>
      <w:lvlText w:val="o"/>
      <w:lvlJc w:val="left"/>
      <w:pPr>
        <w:ind w:left="6643" w:hanging="360"/>
      </w:pPr>
      <w:rPr>
        <w:rFonts w:ascii="Courier New" w:hAnsi="Courier New" w:cs="Courier New" w:hint="default"/>
      </w:rPr>
    </w:lvl>
    <w:lvl w:ilvl="5" w:tplc="040C0005" w:tentative="1">
      <w:start w:val="1"/>
      <w:numFmt w:val="bullet"/>
      <w:lvlText w:val=""/>
      <w:lvlJc w:val="left"/>
      <w:pPr>
        <w:ind w:left="7363" w:hanging="360"/>
      </w:pPr>
      <w:rPr>
        <w:rFonts w:ascii="Wingdings" w:hAnsi="Wingdings" w:hint="default"/>
      </w:rPr>
    </w:lvl>
    <w:lvl w:ilvl="6" w:tplc="040C0001" w:tentative="1">
      <w:start w:val="1"/>
      <w:numFmt w:val="bullet"/>
      <w:lvlText w:val=""/>
      <w:lvlJc w:val="left"/>
      <w:pPr>
        <w:ind w:left="8083" w:hanging="360"/>
      </w:pPr>
      <w:rPr>
        <w:rFonts w:ascii="Symbol" w:hAnsi="Symbol" w:hint="default"/>
      </w:rPr>
    </w:lvl>
    <w:lvl w:ilvl="7" w:tplc="040C0003" w:tentative="1">
      <w:start w:val="1"/>
      <w:numFmt w:val="bullet"/>
      <w:lvlText w:val="o"/>
      <w:lvlJc w:val="left"/>
      <w:pPr>
        <w:ind w:left="8803" w:hanging="360"/>
      </w:pPr>
      <w:rPr>
        <w:rFonts w:ascii="Courier New" w:hAnsi="Courier New" w:cs="Courier New" w:hint="default"/>
      </w:rPr>
    </w:lvl>
    <w:lvl w:ilvl="8" w:tplc="040C0005" w:tentative="1">
      <w:start w:val="1"/>
      <w:numFmt w:val="bullet"/>
      <w:lvlText w:val=""/>
      <w:lvlJc w:val="left"/>
      <w:pPr>
        <w:ind w:left="9523" w:hanging="360"/>
      </w:pPr>
      <w:rPr>
        <w:rFonts w:ascii="Wingdings" w:hAnsi="Wingdings" w:hint="default"/>
      </w:rPr>
    </w:lvl>
  </w:abstractNum>
  <w:abstractNum w:abstractNumId="7" w15:restartNumberingAfterBreak="0">
    <w:nsid w:val="251022FD"/>
    <w:multiLevelType w:val="hybridMultilevel"/>
    <w:tmpl w:val="08ACFCA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261400DD"/>
    <w:multiLevelType w:val="hybridMultilevel"/>
    <w:tmpl w:val="AB70653A"/>
    <w:lvl w:ilvl="0" w:tplc="040C000D">
      <w:start w:val="1"/>
      <w:numFmt w:val="bullet"/>
      <w:lvlText w:val=""/>
      <w:lvlJc w:val="left"/>
      <w:pPr>
        <w:ind w:left="163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315BA1"/>
    <w:multiLevelType w:val="hybridMultilevel"/>
    <w:tmpl w:val="FFB4440E"/>
    <w:lvl w:ilvl="0" w:tplc="D07CC72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29076F"/>
    <w:multiLevelType w:val="hybridMultilevel"/>
    <w:tmpl w:val="9EA488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ED478EE"/>
    <w:multiLevelType w:val="hybridMultilevel"/>
    <w:tmpl w:val="451E0CF6"/>
    <w:lvl w:ilvl="0" w:tplc="72767958">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F55678"/>
    <w:multiLevelType w:val="hybridMultilevel"/>
    <w:tmpl w:val="27EC1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0C00F8"/>
    <w:multiLevelType w:val="hybridMultilevel"/>
    <w:tmpl w:val="C7DE1EDA"/>
    <w:name w:val="WW8Num43"/>
    <w:lvl w:ilvl="0" w:tplc="00000004">
      <w:start w:val="1"/>
      <w:numFmt w:val="bullet"/>
      <w:lvlText w:val=""/>
      <w:lvlJc w:val="left"/>
      <w:pPr>
        <w:tabs>
          <w:tab w:val="num" w:pos="720"/>
        </w:tabs>
        <w:ind w:left="720" w:hanging="360"/>
      </w:pPr>
      <w:rPr>
        <w:rFonts w:ascii="Wingdings" w:hAnsi="Wingdings"/>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026268"/>
    <w:multiLevelType w:val="hybridMultilevel"/>
    <w:tmpl w:val="74508520"/>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5" w15:restartNumberingAfterBreak="0">
    <w:nsid w:val="4DF73CE6"/>
    <w:multiLevelType w:val="hybridMultilevel"/>
    <w:tmpl w:val="1F7067D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6" w15:restartNumberingAfterBreak="0">
    <w:nsid w:val="4EE3122D"/>
    <w:multiLevelType w:val="hybridMultilevel"/>
    <w:tmpl w:val="EAA67C6A"/>
    <w:lvl w:ilvl="0" w:tplc="792C2F22">
      <w:start w:val="6"/>
      <w:numFmt w:val="bullet"/>
      <w:lvlText w:val="-"/>
      <w:lvlJc w:val="left"/>
      <w:pPr>
        <w:ind w:left="1077" w:hanging="360"/>
      </w:pPr>
      <w:rPr>
        <w:rFonts w:ascii="Calibri" w:eastAsiaTheme="minorHAnsi" w:hAnsi="Calibri" w:cs="Calibri"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7" w15:restartNumberingAfterBreak="0">
    <w:nsid w:val="527A534C"/>
    <w:multiLevelType w:val="hybridMultilevel"/>
    <w:tmpl w:val="871CE2D6"/>
    <w:lvl w:ilvl="0" w:tplc="36B074E6">
      <w:start w:val="1"/>
      <w:numFmt w:val="bullet"/>
      <w:lvlText w:val=""/>
      <w:lvlJc w:val="left"/>
      <w:pPr>
        <w:ind w:left="3763" w:hanging="360"/>
      </w:pPr>
      <w:rPr>
        <w:rFonts w:ascii="Symbol" w:hAnsi="Symbol" w:hint="default"/>
        <w:color w:val="4BACC6" w:themeColor="accent5"/>
      </w:rPr>
    </w:lvl>
    <w:lvl w:ilvl="1" w:tplc="040C0003" w:tentative="1">
      <w:start w:val="1"/>
      <w:numFmt w:val="bullet"/>
      <w:lvlText w:val="o"/>
      <w:lvlJc w:val="left"/>
      <w:pPr>
        <w:ind w:left="4483" w:hanging="360"/>
      </w:pPr>
      <w:rPr>
        <w:rFonts w:ascii="Courier New" w:hAnsi="Courier New" w:cs="Courier New" w:hint="default"/>
      </w:rPr>
    </w:lvl>
    <w:lvl w:ilvl="2" w:tplc="040C0005" w:tentative="1">
      <w:start w:val="1"/>
      <w:numFmt w:val="bullet"/>
      <w:lvlText w:val=""/>
      <w:lvlJc w:val="left"/>
      <w:pPr>
        <w:ind w:left="5203" w:hanging="360"/>
      </w:pPr>
      <w:rPr>
        <w:rFonts w:ascii="Wingdings" w:hAnsi="Wingdings" w:hint="default"/>
      </w:rPr>
    </w:lvl>
    <w:lvl w:ilvl="3" w:tplc="040C0001" w:tentative="1">
      <w:start w:val="1"/>
      <w:numFmt w:val="bullet"/>
      <w:lvlText w:val=""/>
      <w:lvlJc w:val="left"/>
      <w:pPr>
        <w:ind w:left="5923" w:hanging="360"/>
      </w:pPr>
      <w:rPr>
        <w:rFonts w:ascii="Symbol" w:hAnsi="Symbol" w:hint="default"/>
      </w:rPr>
    </w:lvl>
    <w:lvl w:ilvl="4" w:tplc="040C0003" w:tentative="1">
      <w:start w:val="1"/>
      <w:numFmt w:val="bullet"/>
      <w:lvlText w:val="o"/>
      <w:lvlJc w:val="left"/>
      <w:pPr>
        <w:ind w:left="6643" w:hanging="360"/>
      </w:pPr>
      <w:rPr>
        <w:rFonts w:ascii="Courier New" w:hAnsi="Courier New" w:cs="Courier New" w:hint="default"/>
      </w:rPr>
    </w:lvl>
    <w:lvl w:ilvl="5" w:tplc="040C0005" w:tentative="1">
      <w:start w:val="1"/>
      <w:numFmt w:val="bullet"/>
      <w:lvlText w:val=""/>
      <w:lvlJc w:val="left"/>
      <w:pPr>
        <w:ind w:left="7363" w:hanging="360"/>
      </w:pPr>
      <w:rPr>
        <w:rFonts w:ascii="Wingdings" w:hAnsi="Wingdings" w:hint="default"/>
      </w:rPr>
    </w:lvl>
    <w:lvl w:ilvl="6" w:tplc="040C0001" w:tentative="1">
      <w:start w:val="1"/>
      <w:numFmt w:val="bullet"/>
      <w:lvlText w:val=""/>
      <w:lvlJc w:val="left"/>
      <w:pPr>
        <w:ind w:left="8083" w:hanging="360"/>
      </w:pPr>
      <w:rPr>
        <w:rFonts w:ascii="Symbol" w:hAnsi="Symbol" w:hint="default"/>
      </w:rPr>
    </w:lvl>
    <w:lvl w:ilvl="7" w:tplc="040C0003" w:tentative="1">
      <w:start w:val="1"/>
      <w:numFmt w:val="bullet"/>
      <w:lvlText w:val="o"/>
      <w:lvlJc w:val="left"/>
      <w:pPr>
        <w:ind w:left="8803" w:hanging="360"/>
      </w:pPr>
      <w:rPr>
        <w:rFonts w:ascii="Courier New" w:hAnsi="Courier New" w:cs="Courier New" w:hint="default"/>
      </w:rPr>
    </w:lvl>
    <w:lvl w:ilvl="8" w:tplc="040C0005" w:tentative="1">
      <w:start w:val="1"/>
      <w:numFmt w:val="bullet"/>
      <w:lvlText w:val=""/>
      <w:lvlJc w:val="left"/>
      <w:pPr>
        <w:ind w:left="9523" w:hanging="360"/>
      </w:pPr>
      <w:rPr>
        <w:rFonts w:ascii="Wingdings" w:hAnsi="Wingdings" w:hint="default"/>
      </w:rPr>
    </w:lvl>
  </w:abstractNum>
  <w:abstractNum w:abstractNumId="18" w15:restartNumberingAfterBreak="0">
    <w:nsid w:val="55FA2FF1"/>
    <w:multiLevelType w:val="multilevel"/>
    <w:tmpl w:val="D280008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9" w15:restartNumberingAfterBreak="0">
    <w:nsid w:val="5E966965"/>
    <w:multiLevelType w:val="hybridMultilevel"/>
    <w:tmpl w:val="3AF8AAB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0" w15:restartNumberingAfterBreak="0">
    <w:nsid w:val="65E55AA7"/>
    <w:multiLevelType w:val="hybridMultilevel"/>
    <w:tmpl w:val="EDDEEC6E"/>
    <w:lvl w:ilvl="0" w:tplc="C712AE36">
      <w:start w:val="1"/>
      <w:numFmt w:val="bullet"/>
      <w:lvlText w:val=""/>
      <w:lvlJc w:val="left"/>
      <w:pPr>
        <w:ind w:left="360" w:hanging="360"/>
      </w:pPr>
      <w:rPr>
        <w:rFonts w:ascii="Symbol" w:hAnsi="Symbol" w:hint="default"/>
        <w:color w:val="9BBB59" w:themeColor="accent3"/>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6A102E5"/>
    <w:multiLevelType w:val="hybridMultilevel"/>
    <w:tmpl w:val="745A444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76A1ABC"/>
    <w:multiLevelType w:val="hybridMultilevel"/>
    <w:tmpl w:val="EFDA0146"/>
    <w:lvl w:ilvl="0" w:tplc="24EA8488">
      <w:start w:val="2"/>
      <w:numFmt w:val="bullet"/>
      <w:lvlText w:val="-"/>
      <w:lvlJc w:val="left"/>
      <w:pPr>
        <w:tabs>
          <w:tab w:val="num" w:pos="720"/>
        </w:tabs>
        <w:ind w:left="720" w:hanging="360"/>
      </w:pPr>
      <w:rPr>
        <w:rFonts w:ascii="Times New Roman" w:eastAsia="Times New Roman" w:hAnsi="Times New Roman" w:cs="Times New Roman" w:hint="default"/>
        <w:color w:val="0000FF"/>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910824"/>
    <w:multiLevelType w:val="hybridMultilevel"/>
    <w:tmpl w:val="F5FAFCC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4" w15:restartNumberingAfterBreak="0">
    <w:nsid w:val="6C2B797B"/>
    <w:multiLevelType w:val="hybridMultilevel"/>
    <w:tmpl w:val="6F081BA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C412477"/>
    <w:multiLevelType w:val="hybridMultilevel"/>
    <w:tmpl w:val="11FC687A"/>
    <w:lvl w:ilvl="0" w:tplc="34FCF4E2">
      <w:start w:val="1"/>
      <w:numFmt w:val="bullet"/>
      <w:lvlText w:val=""/>
      <w:lvlJc w:val="left"/>
      <w:pPr>
        <w:ind w:left="360" w:hanging="360"/>
      </w:pPr>
      <w:rPr>
        <w:rFonts w:ascii="Symbol" w:hAnsi="Symbol" w:hint="default"/>
        <w:sz w:val="22"/>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6" w15:restartNumberingAfterBreak="0">
    <w:nsid w:val="7FBE7E92"/>
    <w:multiLevelType w:val="hybridMultilevel"/>
    <w:tmpl w:val="E9089A26"/>
    <w:lvl w:ilvl="0" w:tplc="850484E0">
      <w:start w:val="1"/>
      <w:numFmt w:val="bullet"/>
      <w:lvlText w:val=""/>
      <w:lvlJc w:val="left"/>
      <w:pPr>
        <w:ind w:left="720" w:hanging="360"/>
      </w:pPr>
      <w:rPr>
        <w:rFonts w:ascii="Symbol" w:hAnsi="Symbol" w:hint="default"/>
        <w:color w:val="F79646"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5"/>
  </w:num>
  <w:num w:numId="4">
    <w:abstractNumId w:val="14"/>
  </w:num>
  <w:num w:numId="5">
    <w:abstractNumId w:val="23"/>
  </w:num>
  <w:num w:numId="6">
    <w:abstractNumId w:val="16"/>
  </w:num>
  <w:num w:numId="7">
    <w:abstractNumId w:val="3"/>
  </w:num>
  <w:num w:numId="8">
    <w:abstractNumId w:val="15"/>
  </w:num>
  <w:num w:numId="9">
    <w:abstractNumId w:val="18"/>
  </w:num>
  <w:num w:numId="10">
    <w:abstractNumId w:val="0"/>
  </w:num>
  <w:num w:numId="11">
    <w:abstractNumId w:val="19"/>
  </w:num>
  <w:num w:numId="12">
    <w:abstractNumId w:val="1"/>
  </w:num>
  <w:num w:numId="13">
    <w:abstractNumId w:val="8"/>
  </w:num>
  <w:num w:numId="14">
    <w:abstractNumId w:val="7"/>
  </w:num>
  <w:num w:numId="15">
    <w:abstractNumId w:val="11"/>
  </w:num>
  <w:num w:numId="16">
    <w:abstractNumId w:val="2"/>
  </w:num>
  <w:num w:numId="17">
    <w:abstractNumId w:val="26"/>
  </w:num>
  <w:num w:numId="18">
    <w:abstractNumId w:val="20"/>
  </w:num>
  <w:num w:numId="19">
    <w:abstractNumId w:val="6"/>
  </w:num>
  <w:num w:numId="20">
    <w:abstractNumId w:val="22"/>
  </w:num>
  <w:num w:numId="21">
    <w:abstractNumId w:val="17"/>
  </w:num>
  <w:num w:numId="22">
    <w:abstractNumId w:val="9"/>
  </w:num>
  <w:num w:numId="23">
    <w:abstractNumId w:val="4"/>
  </w:num>
  <w:num w:numId="24">
    <w:abstractNumId w:val="10"/>
  </w:num>
  <w:num w:numId="25">
    <w:abstractNumId w:val="24"/>
  </w:num>
  <w:num w:numId="26">
    <w:abstractNumId w:val="2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6B6"/>
    <w:rsid w:val="000550CC"/>
    <w:rsid w:val="00064852"/>
    <w:rsid w:val="00067F4E"/>
    <w:rsid w:val="00097D09"/>
    <w:rsid w:val="001339CB"/>
    <w:rsid w:val="001511D5"/>
    <w:rsid w:val="001A540D"/>
    <w:rsid w:val="001C7B39"/>
    <w:rsid w:val="001D0A0A"/>
    <w:rsid w:val="001E0102"/>
    <w:rsid w:val="002832DD"/>
    <w:rsid w:val="002912E4"/>
    <w:rsid w:val="002A211D"/>
    <w:rsid w:val="002A7868"/>
    <w:rsid w:val="002B5283"/>
    <w:rsid w:val="002B74E8"/>
    <w:rsid w:val="002D2AF1"/>
    <w:rsid w:val="00311650"/>
    <w:rsid w:val="00322221"/>
    <w:rsid w:val="00323968"/>
    <w:rsid w:val="00337264"/>
    <w:rsid w:val="00356F6E"/>
    <w:rsid w:val="00385E0D"/>
    <w:rsid w:val="003B27D2"/>
    <w:rsid w:val="003E3750"/>
    <w:rsid w:val="004050A4"/>
    <w:rsid w:val="0049404C"/>
    <w:rsid w:val="00494EF8"/>
    <w:rsid w:val="004B5C13"/>
    <w:rsid w:val="004C3FA8"/>
    <w:rsid w:val="004C501D"/>
    <w:rsid w:val="004E3369"/>
    <w:rsid w:val="004F54E5"/>
    <w:rsid w:val="00510807"/>
    <w:rsid w:val="0055696B"/>
    <w:rsid w:val="00556AFF"/>
    <w:rsid w:val="005A58AD"/>
    <w:rsid w:val="005F3174"/>
    <w:rsid w:val="00667DF8"/>
    <w:rsid w:val="00676623"/>
    <w:rsid w:val="00677260"/>
    <w:rsid w:val="006928E0"/>
    <w:rsid w:val="00737F98"/>
    <w:rsid w:val="0078474C"/>
    <w:rsid w:val="007B36FD"/>
    <w:rsid w:val="007F3EE6"/>
    <w:rsid w:val="008102E3"/>
    <w:rsid w:val="0083448D"/>
    <w:rsid w:val="008437C0"/>
    <w:rsid w:val="00850B85"/>
    <w:rsid w:val="00853B1E"/>
    <w:rsid w:val="008726B6"/>
    <w:rsid w:val="00883559"/>
    <w:rsid w:val="008A19F5"/>
    <w:rsid w:val="008B3203"/>
    <w:rsid w:val="008F7827"/>
    <w:rsid w:val="00974922"/>
    <w:rsid w:val="009C3B26"/>
    <w:rsid w:val="009D4135"/>
    <w:rsid w:val="009D7BFA"/>
    <w:rsid w:val="009F5022"/>
    <w:rsid w:val="00A00823"/>
    <w:rsid w:val="00A71602"/>
    <w:rsid w:val="00A851FA"/>
    <w:rsid w:val="00AF2A6E"/>
    <w:rsid w:val="00AF6895"/>
    <w:rsid w:val="00B071F7"/>
    <w:rsid w:val="00B1623A"/>
    <w:rsid w:val="00B23C6D"/>
    <w:rsid w:val="00BA30DA"/>
    <w:rsid w:val="00BA5D0F"/>
    <w:rsid w:val="00BD2107"/>
    <w:rsid w:val="00BE5427"/>
    <w:rsid w:val="00BE6A78"/>
    <w:rsid w:val="00C85D1F"/>
    <w:rsid w:val="00CC4B35"/>
    <w:rsid w:val="00D24EA4"/>
    <w:rsid w:val="00D938BD"/>
    <w:rsid w:val="00DB4581"/>
    <w:rsid w:val="00DD6ECA"/>
    <w:rsid w:val="00E160AF"/>
    <w:rsid w:val="00E21349"/>
    <w:rsid w:val="00E302F0"/>
    <w:rsid w:val="00E60F0D"/>
    <w:rsid w:val="00F04EA9"/>
    <w:rsid w:val="00FC1CCC"/>
    <w:rsid w:val="00FE12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92713"/>
  <w15:docId w15:val="{2A9BF627-A7E9-4D86-BDBB-5ADE8988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F6E"/>
    <w:pPr>
      <w:spacing w:after="0" w:line="240" w:lineRule="auto"/>
    </w:pPr>
  </w:style>
  <w:style w:type="paragraph" w:styleId="Titre1">
    <w:name w:val="heading 1"/>
    <w:basedOn w:val="Normal"/>
    <w:next w:val="Normal"/>
    <w:link w:val="Titre1Car"/>
    <w:uiPriority w:val="9"/>
    <w:qFormat/>
    <w:rsid w:val="00DD6EC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BE542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9"/>
    <w:qFormat/>
    <w:rsid w:val="00BE5427"/>
    <w:pPr>
      <w:keepNext/>
      <w:spacing w:before="240" w:after="60"/>
      <w:outlineLvl w:val="2"/>
    </w:pPr>
    <w:rPr>
      <w:rFonts w:ascii="Calibri" w:eastAsia="Times New Roman" w:hAnsi="Calibri" w:cs="Times New Roman"/>
      <w:b/>
      <w:bCs/>
      <w:smallCap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72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726B6"/>
    <w:pPr>
      <w:ind w:left="720"/>
      <w:contextualSpacing/>
    </w:pPr>
    <w:rPr>
      <w:rFonts w:eastAsia="Times New Roman" w:cs="Times New Roman"/>
      <w:szCs w:val="24"/>
      <w:lang w:eastAsia="fr-FR"/>
    </w:rPr>
  </w:style>
  <w:style w:type="character" w:customStyle="1" w:styleId="Titre3Car">
    <w:name w:val="Titre 3 Car"/>
    <w:basedOn w:val="Policepardfaut"/>
    <w:link w:val="Titre3"/>
    <w:uiPriority w:val="99"/>
    <w:rsid w:val="00BE5427"/>
    <w:rPr>
      <w:rFonts w:ascii="Calibri" w:eastAsia="Times New Roman" w:hAnsi="Calibri" w:cs="Times New Roman"/>
      <w:b/>
      <w:bCs/>
      <w:smallCaps/>
      <w:sz w:val="26"/>
      <w:szCs w:val="26"/>
    </w:rPr>
  </w:style>
  <w:style w:type="character" w:customStyle="1" w:styleId="Titre2Car">
    <w:name w:val="Titre 2 Car"/>
    <w:basedOn w:val="Policepardfaut"/>
    <w:link w:val="Titre2"/>
    <w:uiPriority w:val="99"/>
    <w:rsid w:val="00BE5427"/>
    <w:rPr>
      <w:rFonts w:asciiTheme="majorHAnsi" w:eastAsiaTheme="majorEastAsia" w:hAnsiTheme="majorHAnsi" w:cstheme="majorBidi"/>
      <w:color w:val="365F91" w:themeColor="accent1" w:themeShade="BF"/>
      <w:sz w:val="26"/>
      <w:szCs w:val="26"/>
    </w:rPr>
  </w:style>
  <w:style w:type="paragraph" w:styleId="Textedebulles">
    <w:name w:val="Balloon Text"/>
    <w:basedOn w:val="Normal"/>
    <w:link w:val="TextedebullesCar"/>
    <w:uiPriority w:val="99"/>
    <w:semiHidden/>
    <w:unhideWhenUsed/>
    <w:rsid w:val="002A7868"/>
    <w:rPr>
      <w:rFonts w:ascii="Tahoma" w:hAnsi="Tahoma" w:cs="Tahoma"/>
      <w:sz w:val="16"/>
      <w:szCs w:val="16"/>
    </w:rPr>
  </w:style>
  <w:style w:type="character" w:customStyle="1" w:styleId="TextedebullesCar">
    <w:name w:val="Texte de bulles Car"/>
    <w:basedOn w:val="Policepardfaut"/>
    <w:link w:val="Textedebulles"/>
    <w:uiPriority w:val="99"/>
    <w:semiHidden/>
    <w:rsid w:val="002A7868"/>
    <w:rPr>
      <w:rFonts w:ascii="Tahoma" w:hAnsi="Tahoma" w:cs="Tahoma"/>
      <w:sz w:val="16"/>
      <w:szCs w:val="16"/>
    </w:rPr>
  </w:style>
  <w:style w:type="table" w:customStyle="1" w:styleId="Grilledutableau1">
    <w:name w:val="Grille du tableau1"/>
    <w:basedOn w:val="TableauNormal"/>
    <w:next w:val="Grilledutableau"/>
    <w:uiPriority w:val="59"/>
    <w:rsid w:val="00356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A5D0F"/>
    <w:pPr>
      <w:tabs>
        <w:tab w:val="center" w:pos="4536"/>
        <w:tab w:val="right" w:pos="9072"/>
      </w:tabs>
    </w:pPr>
  </w:style>
  <w:style w:type="character" w:customStyle="1" w:styleId="En-tteCar">
    <w:name w:val="En-tête Car"/>
    <w:basedOn w:val="Policepardfaut"/>
    <w:link w:val="En-tte"/>
    <w:uiPriority w:val="99"/>
    <w:rsid w:val="00BA5D0F"/>
  </w:style>
  <w:style w:type="paragraph" w:styleId="Pieddepage">
    <w:name w:val="footer"/>
    <w:basedOn w:val="Normal"/>
    <w:link w:val="PieddepageCar"/>
    <w:uiPriority w:val="99"/>
    <w:unhideWhenUsed/>
    <w:rsid w:val="00BA5D0F"/>
    <w:pPr>
      <w:tabs>
        <w:tab w:val="center" w:pos="4536"/>
        <w:tab w:val="right" w:pos="9072"/>
      </w:tabs>
    </w:pPr>
  </w:style>
  <w:style w:type="character" w:customStyle="1" w:styleId="PieddepageCar">
    <w:name w:val="Pied de page Car"/>
    <w:basedOn w:val="Policepardfaut"/>
    <w:link w:val="Pieddepage"/>
    <w:uiPriority w:val="99"/>
    <w:rsid w:val="00BA5D0F"/>
  </w:style>
  <w:style w:type="character" w:customStyle="1" w:styleId="Titre1Car">
    <w:name w:val="Titre 1 Car"/>
    <w:basedOn w:val="Policepardfaut"/>
    <w:link w:val="Titre1"/>
    <w:uiPriority w:val="9"/>
    <w:rsid w:val="00DD6EC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3991</Words>
  <Characters>21956</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DSI-Rectorat de Versailles</Company>
  <LinksUpToDate>false</LinksUpToDate>
  <CharactersWithSpaces>25896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Vallot</dc:creator>
  <cp:keywords/>
  <dc:description/>
  <cp:lastModifiedBy>fabienne mauri</cp:lastModifiedBy>
  <cp:revision>10</cp:revision>
  <cp:lastPrinted>2022-02-01T15:25:00Z</cp:lastPrinted>
  <dcterms:created xsi:type="dcterms:W3CDTF">2022-02-01T13:12:00Z</dcterms:created>
  <dcterms:modified xsi:type="dcterms:W3CDTF">2022-02-01T15:25:00Z</dcterms:modified>
</cp:coreProperties>
</file>