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5C48" w14:textId="77777777" w:rsidR="00D02FE9" w:rsidRPr="00D02FE9" w:rsidRDefault="00C068CD" w:rsidP="00AA2A49">
      <w:pPr>
        <w:jc w:val="center"/>
        <w:rPr>
          <w:b/>
          <w:sz w:val="28"/>
          <w:szCs w:val="28"/>
        </w:rPr>
      </w:pPr>
      <w:r w:rsidRPr="00D02FE9">
        <w:rPr>
          <w:b/>
          <w:sz w:val="28"/>
          <w:szCs w:val="28"/>
        </w:rPr>
        <w:t>PRÉ</w:t>
      </w:r>
      <w:r w:rsidR="00A66594" w:rsidRPr="00D02FE9">
        <w:rPr>
          <w:b/>
          <w:sz w:val="28"/>
          <w:szCs w:val="28"/>
        </w:rPr>
        <w:t>SENTATION DE LA SITUATION</w:t>
      </w:r>
      <w:r w:rsidR="00960A44" w:rsidRPr="00D02FE9">
        <w:rPr>
          <w:b/>
          <w:sz w:val="28"/>
          <w:szCs w:val="28"/>
        </w:rPr>
        <w:t xml:space="preserve"> D’APPRENTISSAGE </w:t>
      </w:r>
    </w:p>
    <w:p w14:paraId="63417845" w14:textId="6F2928B3" w:rsidR="00AA6438" w:rsidRPr="00D02FE9" w:rsidRDefault="00C068CD" w:rsidP="00AA2A49">
      <w:pPr>
        <w:jc w:val="center"/>
        <w:rPr>
          <w:b/>
          <w:sz w:val="28"/>
          <w:szCs w:val="28"/>
        </w:rPr>
      </w:pPr>
      <w:r w:rsidRPr="00D02FE9">
        <w:rPr>
          <w:b/>
          <w:sz w:val="28"/>
          <w:szCs w:val="28"/>
        </w:rPr>
        <w:t>SÉ</w:t>
      </w:r>
      <w:r w:rsidR="00A66594" w:rsidRPr="00D02FE9">
        <w:rPr>
          <w:b/>
          <w:sz w:val="28"/>
          <w:szCs w:val="28"/>
        </w:rPr>
        <w:t>QUENCE SNCF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6594" w14:paraId="6CEF5DA4" w14:textId="77777777" w:rsidTr="00A66594">
        <w:tc>
          <w:tcPr>
            <w:tcW w:w="9062" w:type="dxa"/>
          </w:tcPr>
          <w:p w14:paraId="1B21453A" w14:textId="77777777" w:rsidR="00C068CD" w:rsidRDefault="00C068CD">
            <w:pPr>
              <w:rPr>
                <w:b/>
              </w:rPr>
            </w:pPr>
          </w:p>
          <w:p w14:paraId="61AFD6C4" w14:textId="4BBC8AAF" w:rsidR="00A66594" w:rsidRPr="00AA2A49" w:rsidRDefault="00C068CD">
            <w:pPr>
              <w:rPr>
                <w:b/>
              </w:rPr>
            </w:pPr>
            <w:r>
              <w:rPr>
                <w:b/>
              </w:rPr>
              <w:t>INTENTIONS PÉ</w:t>
            </w:r>
            <w:r w:rsidR="00A66594" w:rsidRPr="00AA2A49">
              <w:rPr>
                <w:b/>
              </w:rPr>
              <w:t>DAGOGIQUES :</w:t>
            </w:r>
          </w:p>
          <w:p w14:paraId="24A1A1AC" w14:textId="77777777" w:rsidR="00620167" w:rsidRPr="00AA2A49" w:rsidRDefault="00620167">
            <w:pPr>
              <w:rPr>
                <w:b/>
              </w:rPr>
            </w:pPr>
          </w:p>
          <w:p w14:paraId="31CF0607" w14:textId="4273987D" w:rsidR="00A66594" w:rsidRDefault="00A66594" w:rsidP="00D02FE9">
            <w:pPr>
              <w:jc w:val="both"/>
            </w:pPr>
            <w:r>
              <w:t>Durant la première a</w:t>
            </w:r>
            <w:r w:rsidR="00770935">
              <w:t>nnée du cycle</w:t>
            </w:r>
            <w:r w:rsidR="003A165A">
              <w:t xml:space="preserve"> de formation</w:t>
            </w:r>
            <w:r w:rsidR="00770935">
              <w:t>, les élèves ont abordé</w:t>
            </w:r>
            <w:r>
              <w:t xml:space="preserve"> une séquence </w:t>
            </w:r>
            <w:r w:rsidR="00770935">
              <w:t>dans le contexte de la</w:t>
            </w:r>
            <w:r>
              <w:t xml:space="preserve"> SNCF, entreprise du secteur du</w:t>
            </w:r>
            <w:r w:rsidR="00770935">
              <w:t xml:space="preserve"> transport</w:t>
            </w:r>
            <w:r>
              <w:t xml:space="preserve"> de personnes recrutant des jeunes diplômés du baccalauréat professionnel des métiers de l’accueil.</w:t>
            </w:r>
            <w:r w:rsidR="003A165A">
              <w:t xml:space="preserve"> Elle leur a permis de développer des compétences dans des situations courantes.</w:t>
            </w:r>
            <w:r w:rsidR="00181A81">
              <w:t xml:space="preserve"> Elle peut être adaptée localement.</w:t>
            </w:r>
          </w:p>
          <w:p w14:paraId="0FF5FF11" w14:textId="67ADCBC0" w:rsidR="003A165A" w:rsidRDefault="00A66594" w:rsidP="00D02FE9">
            <w:pPr>
              <w:jc w:val="both"/>
            </w:pPr>
            <w:r>
              <w:t xml:space="preserve">Cette séquence va </w:t>
            </w:r>
            <w:r w:rsidR="002C66F3">
              <w:t>permettre aux élèves d</w:t>
            </w:r>
            <w:r w:rsidR="00472880">
              <w:t>e travailler des compétences dans des</w:t>
            </w:r>
            <w:r w:rsidR="002C66F3">
              <w:t xml:space="preserve"> situations </w:t>
            </w:r>
            <w:r w:rsidR="00472880">
              <w:t xml:space="preserve">d’apprentissage </w:t>
            </w:r>
            <w:r w:rsidR="002C66F3">
              <w:t>plus complexes</w:t>
            </w:r>
            <w:r w:rsidR="003A165A">
              <w:t xml:space="preserve"> et </w:t>
            </w:r>
            <w:bookmarkStart w:id="0" w:name="_GoBack"/>
            <w:bookmarkEnd w:id="0"/>
            <w:r w:rsidR="003A165A">
              <w:t>de réinvestir des travaux réalisés l’année précédente</w:t>
            </w:r>
            <w:r w:rsidR="00770935">
              <w:t>.</w:t>
            </w:r>
            <w:r w:rsidR="003A165A">
              <w:t xml:space="preserve"> En terminale,</w:t>
            </w:r>
            <w:r>
              <w:t xml:space="preserve"> ils pourront aborder des</w:t>
            </w:r>
            <w:r w:rsidR="00770935">
              <w:t xml:space="preserve"> situations critiques</w:t>
            </w:r>
            <w:r w:rsidR="003A165A">
              <w:t xml:space="preserve"> et performer dans toutes les situations d’accueil</w:t>
            </w:r>
            <w:r w:rsidR="00770935">
              <w:t xml:space="preserve">. </w:t>
            </w:r>
            <w:r w:rsidR="00C835B4" w:rsidRPr="00C835B4">
              <w:rPr>
                <w:color w:val="FF0000"/>
              </w:rPr>
              <w:t>Les activités présentées en couleur rouge dans la séquence relèvent du niveau d’une classe terminale</w:t>
            </w:r>
            <w:r w:rsidR="00C835B4">
              <w:t xml:space="preserve">. </w:t>
            </w:r>
            <w:r w:rsidR="003A165A">
              <w:t>Ainsi les compétences sont travaillées à plusieurs reprises au cours du cycle de formation</w:t>
            </w:r>
            <w:r w:rsidR="00B52783">
              <w:t xml:space="preserve">, </w:t>
            </w:r>
            <w:r w:rsidR="00AB585C" w:rsidRPr="00AB585C">
              <w:rPr>
                <w:color w:val="2F5496" w:themeColor="accent1" w:themeShade="BF"/>
              </w:rPr>
              <w:t xml:space="preserve">dans une </w:t>
            </w:r>
            <w:r w:rsidR="00B52783">
              <w:t>logique de progression spiralaire</w:t>
            </w:r>
            <w:r w:rsidR="003A165A">
              <w:t>.</w:t>
            </w:r>
          </w:p>
          <w:p w14:paraId="67C41108" w14:textId="77777777" w:rsidR="00A66594" w:rsidRDefault="00770935" w:rsidP="00D02FE9">
            <w:pPr>
              <w:jc w:val="both"/>
            </w:pPr>
            <w:r>
              <w:t>Enfin, l</w:t>
            </w:r>
            <w:r w:rsidR="00A66594">
              <w:t>’entreprise vient de changer de statut</w:t>
            </w:r>
            <w:r w:rsidR="006028B9">
              <w:t xml:space="preserve"> juridique</w:t>
            </w:r>
            <w:r w:rsidR="00A66594">
              <w:t xml:space="preserve">, cela permet de développer la culture </w:t>
            </w:r>
            <w:r w:rsidR="000E36A4">
              <w:t>économique et juridique</w:t>
            </w:r>
            <w:r w:rsidR="00A66594">
              <w:t>.</w:t>
            </w:r>
          </w:p>
          <w:p w14:paraId="6E2718CD" w14:textId="088C7876" w:rsidR="00620167" w:rsidRDefault="00620167"/>
        </w:tc>
      </w:tr>
      <w:tr w:rsidR="00A66594" w14:paraId="2C3C8D6D" w14:textId="77777777" w:rsidTr="00A66594">
        <w:tc>
          <w:tcPr>
            <w:tcW w:w="9062" w:type="dxa"/>
          </w:tcPr>
          <w:p w14:paraId="666979E4" w14:textId="77777777" w:rsidR="00C068CD" w:rsidRDefault="00C068CD">
            <w:pPr>
              <w:rPr>
                <w:b/>
              </w:rPr>
            </w:pPr>
          </w:p>
          <w:p w14:paraId="67CE6008" w14:textId="6BC0132B" w:rsidR="00A66594" w:rsidRPr="00AA2A49" w:rsidRDefault="00C068CD">
            <w:pPr>
              <w:rPr>
                <w:b/>
              </w:rPr>
            </w:pPr>
            <w:r>
              <w:rPr>
                <w:b/>
              </w:rPr>
              <w:t>INTITULÉ</w:t>
            </w:r>
            <w:r w:rsidR="00620167" w:rsidRPr="00AA2A49">
              <w:rPr>
                <w:b/>
              </w:rPr>
              <w:t> :</w:t>
            </w:r>
          </w:p>
          <w:p w14:paraId="094C5D1D" w14:textId="71EDE0DD" w:rsidR="00620167" w:rsidRDefault="00A01D9D">
            <w:r>
              <w:t>La recherche de solution</w:t>
            </w:r>
            <w:r w:rsidR="000F0529">
              <w:t>s</w:t>
            </w:r>
            <w:r>
              <w:t xml:space="preserve"> </w:t>
            </w:r>
            <w:r w:rsidR="000F0529">
              <w:t xml:space="preserve">efficaces et </w:t>
            </w:r>
            <w:r>
              <w:t>adaptée</w:t>
            </w:r>
            <w:r w:rsidR="000F0529">
              <w:t>s en situations courantes, complexes et critiques</w:t>
            </w:r>
          </w:p>
          <w:p w14:paraId="35E84F72" w14:textId="77777777" w:rsidR="00620167" w:rsidRDefault="00620167"/>
        </w:tc>
      </w:tr>
      <w:tr w:rsidR="00A66594" w14:paraId="6841F14D" w14:textId="77777777" w:rsidTr="00A66594">
        <w:tc>
          <w:tcPr>
            <w:tcW w:w="9062" w:type="dxa"/>
          </w:tcPr>
          <w:p w14:paraId="42AC4544" w14:textId="77777777" w:rsidR="00C068CD" w:rsidRDefault="00C068CD">
            <w:pPr>
              <w:rPr>
                <w:b/>
              </w:rPr>
            </w:pPr>
          </w:p>
          <w:p w14:paraId="47944CAF" w14:textId="1516C26E" w:rsidR="00A66594" w:rsidRPr="00AA2A49" w:rsidRDefault="00C068CD">
            <w:pPr>
              <w:rPr>
                <w:b/>
              </w:rPr>
            </w:pPr>
            <w:r>
              <w:rPr>
                <w:b/>
              </w:rPr>
              <w:t>COMPÉ</w:t>
            </w:r>
            <w:r w:rsidR="00A66594" w:rsidRPr="00AA2A49">
              <w:rPr>
                <w:b/>
              </w:rPr>
              <w:t xml:space="preserve">TENCE(S) </w:t>
            </w:r>
            <w:r>
              <w:rPr>
                <w:b/>
              </w:rPr>
              <w:t>VISÉ</w:t>
            </w:r>
            <w:r w:rsidR="00A66594" w:rsidRPr="00AA2A49">
              <w:rPr>
                <w:b/>
              </w:rPr>
              <w:t>E(S) :</w:t>
            </w:r>
          </w:p>
          <w:p w14:paraId="3F185C81" w14:textId="77777777" w:rsidR="00620167" w:rsidRPr="00AA2A49" w:rsidRDefault="00620167">
            <w:pPr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3A165A" w14:paraId="3213CBE4" w14:textId="77777777" w:rsidTr="003A165A">
              <w:tc>
                <w:tcPr>
                  <w:tcW w:w="2945" w:type="dxa"/>
                </w:tcPr>
                <w:p w14:paraId="1A78049F" w14:textId="72528E3F" w:rsidR="003A165A" w:rsidRDefault="003A165A" w:rsidP="003A165A">
                  <w:r w:rsidRPr="00AA2A49">
                    <w:rPr>
                      <w:b/>
                    </w:rPr>
                    <w:t>Bloc 1</w:t>
                  </w:r>
                  <w:r>
                    <w:t> : Gérer l’accueil multicanal à des fins d’information, d’orientation et de conseil</w:t>
                  </w:r>
                </w:p>
              </w:tc>
              <w:tc>
                <w:tcPr>
                  <w:tcW w:w="2945" w:type="dxa"/>
                </w:tcPr>
                <w:p w14:paraId="09561325" w14:textId="68CFB6DC" w:rsidR="003A165A" w:rsidRDefault="00B52783" w:rsidP="003A165A">
                  <w:r w:rsidRPr="00AA2A49">
                    <w:rPr>
                      <w:b/>
                    </w:rPr>
                    <w:t>Bloc 2</w:t>
                  </w:r>
                  <w:r>
                    <w:t xml:space="preserve"> : Gestion </w:t>
                  </w:r>
                  <w:r w:rsidR="003A165A">
                    <w:t>l’information et des prestations</w:t>
                  </w:r>
                  <w:r>
                    <w:t xml:space="preserve"> organisationnelles</w:t>
                  </w:r>
                </w:p>
              </w:tc>
              <w:tc>
                <w:tcPr>
                  <w:tcW w:w="2946" w:type="dxa"/>
                </w:tcPr>
                <w:p w14:paraId="46291B94" w14:textId="2C2C3BF4" w:rsidR="003A165A" w:rsidRDefault="00B52783" w:rsidP="003A165A">
                  <w:r w:rsidRPr="00AA2A49">
                    <w:rPr>
                      <w:b/>
                    </w:rPr>
                    <w:t>Bloc 3</w:t>
                  </w:r>
                  <w:r>
                    <w:t xml:space="preserve"> : </w:t>
                  </w:r>
                  <w:r w:rsidR="003A165A">
                    <w:t>Gestion de la relation commerciale</w:t>
                  </w:r>
                </w:p>
              </w:tc>
            </w:tr>
            <w:tr w:rsidR="003A165A" w14:paraId="72E69279" w14:textId="77777777" w:rsidTr="003A165A">
              <w:tc>
                <w:tcPr>
                  <w:tcW w:w="2945" w:type="dxa"/>
                </w:tcPr>
                <w:p w14:paraId="3C81BC79" w14:textId="38A4C225" w:rsidR="003A165A" w:rsidRDefault="00B52783" w:rsidP="003A165A">
                  <w:r>
                    <w:t xml:space="preserve">1.1 </w:t>
                  </w:r>
                  <w:r w:rsidR="003A165A">
                    <w:t>Gérer simultanément plusieurs activités</w:t>
                  </w:r>
                </w:p>
              </w:tc>
              <w:tc>
                <w:tcPr>
                  <w:tcW w:w="2945" w:type="dxa"/>
                </w:tcPr>
                <w:p w14:paraId="58285535" w14:textId="794C4482" w:rsidR="003A165A" w:rsidRDefault="00B52783" w:rsidP="003A165A">
                  <w:r>
                    <w:t xml:space="preserve">2.1 </w:t>
                  </w:r>
                  <w:r w:rsidR="003A165A">
                    <w:t>Gérer l’information</w:t>
                  </w:r>
                </w:p>
              </w:tc>
              <w:tc>
                <w:tcPr>
                  <w:tcW w:w="2946" w:type="dxa"/>
                </w:tcPr>
                <w:p w14:paraId="1E59B7A2" w14:textId="5EECC1C1" w:rsidR="003A165A" w:rsidRDefault="00B52783" w:rsidP="003A165A">
                  <w:r>
                    <w:t>3.1 C</w:t>
                  </w:r>
                  <w:r w:rsidR="003A165A">
                    <w:t>ontribuer au développement de la relation commerciale</w:t>
                  </w:r>
                </w:p>
              </w:tc>
            </w:tr>
            <w:tr w:rsidR="003A165A" w14:paraId="5CDC90DB" w14:textId="77777777" w:rsidTr="003A165A">
              <w:tc>
                <w:tcPr>
                  <w:tcW w:w="2945" w:type="dxa"/>
                </w:tcPr>
                <w:p w14:paraId="128E16E2" w14:textId="23B8D697" w:rsidR="003A165A" w:rsidRDefault="00B52783" w:rsidP="003A165A">
                  <w:r>
                    <w:t xml:space="preserve">1.2 </w:t>
                  </w:r>
                  <w:r w:rsidR="003A165A">
                    <w:t>Prendre contact avec le public</w:t>
                  </w:r>
                </w:p>
              </w:tc>
              <w:tc>
                <w:tcPr>
                  <w:tcW w:w="2945" w:type="dxa"/>
                </w:tcPr>
                <w:p w14:paraId="7010975E" w14:textId="77777777" w:rsidR="003A165A" w:rsidRDefault="003A165A" w:rsidP="003A165A"/>
              </w:tc>
              <w:tc>
                <w:tcPr>
                  <w:tcW w:w="2946" w:type="dxa"/>
                </w:tcPr>
                <w:p w14:paraId="478BE4FD" w14:textId="3BD20173" w:rsidR="003A165A" w:rsidRDefault="00B52783" w:rsidP="003A165A">
                  <w:r>
                    <w:t xml:space="preserve">3.2 </w:t>
                  </w:r>
                  <w:r w:rsidR="003A165A">
                    <w:t>Satisfaire et fidéliser le public</w:t>
                  </w:r>
                </w:p>
              </w:tc>
            </w:tr>
            <w:tr w:rsidR="003A165A" w14:paraId="27AD0C81" w14:textId="77777777" w:rsidTr="003A165A">
              <w:tc>
                <w:tcPr>
                  <w:tcW w:w="2945" w:type="dxa"/>
                </w:tcPr>
                <w:p w14:paraId="14ADFE53" w14:textId="050D2DD5" w:rsidR="003A165A" w:rsidRDefault="00B52783" w:rsidP="003A165A">
                  <w:r>
                    <w:t xml:space="preserve">1.3 </w:t>
                  </w:r>
                  <w:r w:rsidR="003A165A">
                    <w:t>Identifier et traiter la demande</w:t>
                  </w:r>
                </w:p>
              </w:tc>
              <w:tc>
                <w:tcPr>
                  <w:tcW w:w="2945" w:type="dxa"/>
                </w:tcPr>
                <w:p w14:paraId="720264AE" w14:textId="77777777" w:rsidR="003A165A" w:rsidRDefault="003A165A" w:rsidP="003A165A"/>
              </w:tc>
              <w:tc>
                <w:tcPr>
                  <w:tcW w:w="2946" w:type="dxa"/>
                </w:tcPr>
                <w:p w14:paraId="60DD5FB2" w14:textId="4D4453B7" w:rsidR="003A165A" w:rsidRDefault="003A165A" w:rsidP="003A165A"/>
              </w:tc>
            </w:tr>
            <w:tr w:rsidR="003A165A" w14:paraId="352D9EC6" w14:textId="77777777" w:rsidTr="003A165A">
              <w:tc>
                <w:tcPr>
                  <w:tcW w:w="2945" w:type="dxa"/>
                </w:tcPr>
                <w:p w14:paraId="34C5665D" w14:textId="7836F9AC" w:rsidR="003A165A" w:rsidRDefault="00B52783" w:rsidP="003A165A">
                  <w:r>
                    <w:t>1.5 G</w:t>
                  </w:r>
                  <w:r w:rsidR="003A165A">
                    <w:t>érer les flux</w:t>
                  </w:r>
                </w:p>
              </w:tc>
              <w:tc>
                <w:tcPr>
                  <w:tcW w:w="2945" w:type="dxa"/>
                </w:tcPr>
                <w:p w14:paraId="13F4CBCA" w14:textId="77777777" w:rsidR="003A165A" w:rsidRDefault="003A165A" w:rsidP="003A165A"/>
              </w:tc>
              <w:tc>
                <w:tcPr>
                  <w:tcW w:w="2946" w:type="dxa"/>
                </w:tcPr>
                <w:p w14:paraId="313ABB3B" w14:textId="77777777" w:rsidR="003A165A" w:rsidRDefault="003A165A" w:rsidP="003A165A"/>
              </w:tc>
            </w:tr>
            <w:tr w:rsidR="003A165A" w14:paraId="1D3F7E78" w14:textId="77777777" w:rsidTr="003A165A">
              <w:tc>
                <w:tcPr>
                  <w:tcW w:w="2945" w:type="dxa"/>
                </w:tcPr>
                <w:p w14:paraId="3230F1B0" w14:textId="70153983" w:rsidR="003A165A" w:rsidRDefault="00B52783" w:rsidP="003A165A">
                  <w:r>
                    <w:t xml:space="preserve">1.6 </w:t>
                  </w:r>
                  <w:r w:rsidR="003A165A">
                    <w:t>Gérer les conflits</w:t>
                  </w:r>
                </w:p>
              </w:tc>
              <w:tc>
                <w:tcPr>
                  <w:tcW w:w="2945" w:type="dxa"/>
                </w:tcPr>
                <w:p w14:paraId="1AB4CC06" w14:textId="77777777" w:rsidR="003A165A" w:rsidRDefault="003A165A" w:rsidP="003A165A"/>
              </w:tc>
              <w:tc>
                <w:tcPr>
                  <w:tcW w:w="2946" w:type="dxa"/>
                </w:tcPr>
                <w:p w14:paraId="2503C8EA" w14:textId="77777777" w:rsidR="003A165A" w:rsidRDefault="003A165A" w:rsidP="003A165A"/>
              </w:tc>
            </w:tr>
          </w:tbl>
          <w:p w14:paraId="2A0A4D3D" w14:textId="20B26CED" w:rsidR="0052745D" w:rsidRDefault="0052745D" w:rsidP="003A165A"/>
        </w:tc>
      </w:tr>
      <w:tr w:rsidR="00A66594" w14:paraId="71130C2E" w14:textId="77777777" w:rsidTr="00D02FE9">
        <w:trPr>
          <w:trHeight w:val="1066"/>
        </w:trPr>
        <w:tc>
          <w:tcPr>
            <w:tcW w:w="9062" w:type="dxa"/>
          </w:tcPr>
          <w:p w14:paraId="30BBC468" w14:textId="327B4F1E" w:rsidR="00181A81" w:rsidRDefault="00A66594">
            <w:pPr>
              <w:rPr>
                <w:b/>
              </w:rPr>
            </w:pPr>
            <w:r w:rsidRPr="00AA2A49">
              <w:rPr>
                <w:b/>
              </w:rPr>
              <w:t>OBJECTIFS :</w:t>
            </w:r>
          </w:p>
          <w:p w14:paraId="720ABACE" w14:textId="37BB3FF0" w:rsidR="003671C1" w:rsidRPr="003E585E" w:rsidRDefault="003671C1" w:rsidP="003671C1">
            <w:pPr>
              <w:pStyle w:val="Paragraphedeliste"/>
              <w:numPr>
                <w:ilvl w:val="0"/>
                <w:numId w:val="6"/>
              </w:numPr>
            </w:pPr>
            <w:r w:rsidRPr="003E585E">
              <w:t>Participer à une activité commerciale</w:t>
            </w:r>
          </w:p>
          <w:p w14:paraId="44D31680" w14:textId="343C71AB" w:rsidR="00620167" w:rsidRDefault="003671C1" w:rsidP="00D02FE9">
            <w:pPr>
              <w:pStyle w:val="Paragraphedeliste"/>
              <w:numPr>
                <w:ilvl w:val="0"/>
                <w:numId w:val="6"/>
              </w:numPr>
            </w:pPr>
            <w:r w:rsidRPr="003E585E">
              <w:t>Gérer les activités simultanément</w:t>
            </w:r>
          </w:p>
        </w:tc>
      </w:tr>
      <w:tr w:rsidR="00A66594" w14:paraId="30D005A8" w14:textId="77777777" w:rsidTr="00A66594">
        <w:tc>
          <w:tcPr>
            <w:tcW w:w="9062" w:type="dxa"/>
          </w:tcPr>
          <w:p w14:paraId="650BEFF5" w14:textId="77777777" w:rsidR="00C068CD" w:rsidRDefault="00C068CD">
            <w:pPr>
              <w:rPr>
                <w:b/>
              </w:rPr>
            </w:pPr>
          </w:p>
          <w:p w14:paraId="652FDC2D" w14:textId="160171C8" w:rsidR="003E585E" w:rsidRDefault="00C068CD">
            <w:r>
              <w:rPr>
                <w:b/>
              </w:rPr>
              <w:t>DURÉ</w:t>
            </w:r>
            <w:r w:rsidR="00A66594" w:rsidRPr="00AA2A49">
              <w:rPr>
                <w:b/>
              </w:rPr>
              <w:t>E</w:t>
            </w:r>
            <w:r w:rsidR="00A66594">
              <w:t> :</w:t>
            </w:r>
            <w:r w:rsidR="003E585E">
              <w:t xml:space="preserve"> </w:t>
            </w:r>
          </w:p>
          <w:p w14:paraId="135B3231" w14:textId="4D39DC37" w:rsidR="00A66594" w:rsidRDefault="003E585E">
            <w:r>
              <w:t>3</w:t>
            </w:r>
            <w:r w:rsidR="0052227B">
              <w:t xml:space="preserve"> X 2heures en classe entière, 3</w:t>
            </w:r>
            <w:r w:rsidR="006028B9">
              <w:t xml:space="preserve"> X 2h en demi-groupe</w:t>
            </w:r>
          </w:p>
          <w:p w14:paraId="02C73F32" w14:textId="7429B5E8" w:rsidR="00620167" w:rsidRDefault="00620167"/>
        </w:tc>
      </w:tr>
      <w:tr w:rsidR="00A66594" w14:paraId="3BCB3283" w14:textId="77777777" w:rsidTr="00A66594">
        <w:tc>
          <w:tcPr>
            <w:tcW w:w="9062" w:type="dxa"/>
          </w:tcPr>
          <w:p w14:paraId="4CA6B505" w14:textId="5076CF16" w:rsidR="003E585E" w:rsidRDefault="00A66594">
            <w:r w:rsidRPr="00AA2A49">
              <w:rPr>
                <w:b/>
              </w:rPr>
              <w:t>CONDITIONS ORGANISATIONNELLES</w:t>
            </w:r>
            <w:r>
              <w:t> :</w:t>
            </w:r>
          </w:p>
          <w:p w14:paraId="7B65C5CC" w14:textId="76A76C08" w:rsidR="002F2B44" w:rsidRDefault="002F2B44">
            <w:r>
              <w:t>Matériel : ordinateur, vidéoprojecteur, tablette numérique ou Smartphone de l’élève</w:t>
            </w:r>
            <w:r w:rsidR="00E63FFD">
              <w:t>, téléphone</w:t>
            </w:r>
          </w:p>
          <w:p w14:paraId="2E27BA60" w14:textId="7B200ABC" w:rsidR="00C2716A" w:rsidRDefault="00C2716A">
            <w:r>
              <w:t xml:space="preserve">ENT : traces écrites de la classe de seconde, vidéos </w:t>
            </w:r>
            <w:proofErr w:type="gramStart"/>
            <w:r>
              <w:t>enregistrées,…</w:t>
            </w:r>
            <w:proofErr w:type="gramEnd"/>
          </w:p>
          <w:p w14:paraId="3775C31E" w14:textId="4F2C6EE7" w:rsidR="002F2B44" w:rsidRDefault="002F2B44" w:rsidP="002F2B44">
            <w:r>
              <w:t>Espace professionnel :</w:t>
            </w:r>
            <w:r w:rsidR="0052745D">
              <w:t xml:space="preserve"> </w:t>
            </w:r>
            <w:r>
              <w:t>borne d’accueil</w:t>
            </w:r>
            <w:r w:rsidR="0052745D">
              <w:t xml:space="preserve"> </w:t>
            </w:r>
            <w:proofErr w:type="gramStart"/>
            <w:r w:rsidR="0052745D">
              <w:t>équipée</w:t>
            </w:r>
            <w:r w:rsidR="00E63FFD">
              <w:t xml:space="preserve"> </w:t>
            </w:r>
            <w:r w:rsidR="0052745D">
              <w:t xml:space="preserve"> et</w:t>
            </w:r>
            <w:proofErr w:type="gramEnd"/>
            <w:r w:rsidR="0052745D">
              <w:t xml:space="preserve"> espace d’attente</w:t>
            </w:r>
          </w:p>
        </w:tc>
      </w:tr>
    </w:tbl>
    <w:p w14:paraId="49472287" w14:textId="77777777" w:rsidR="00D02FE9" w:rsidRDefault="00D02F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6594" w14:paraId="53436790" w14:textId="77777777" w:rsidTr="00D02FE9">
        <w:trPr>
          <w:trHeight w:val="2400"/>
        </w:trPr>
        <w:tc>
          <w:tcPr>
            <w:tcW w:w="9062" w:type="dxa"/>
            <w:vAlign w:val="center"/>
          </w:tcPr>
          <w:p w14:paraId="40886AD3" w14:textId="3AB50F13" w:rsidR="00620167" w:rsidRPr="00AA2A49" w:rsidRDefault="00A66594" w:rsidP="00D02FE9">
            <w:pPr>
              <w:rPr>
                <w:b/>
              </w:rPr>
            </w:pPr>
            <w:r w:rsidRPr="00AA2A49">
              <w:rPr>
                <w:b/>
              </w:rPr>
              <w:lastRenderedPageBreak/>
              <w:t>CONTEXTE :</w:t>
            </w:r>
          </w:p>
          <w:p w14:paraId="09CBDF3A" w14:textId="77777777" w:rsidR="00A66594" w:rsidRDefault="00A66594" w:rsidP="00D02FE9">
            <w:r>
              <w:t>- Les élèves sont en classe de Première Baccalauréat Métiers de l’accueil</w:t>
            </w:r>
            <w:r w:rsidR="007E238A">
              <w:t>, après une seconde Famille de Métiers Relations Clients</w:t>
            </w:r>
          </w:p>
          <w:p w14:paraId="6D3F69F1" w14:textId="1E33071F" w:rsidR="007E238A" w:rsidRDefault="007E238A" w:rsidP="00D02FE9">
            <w:r>
              <w:t>- Ils ont effectué 6 semaines de PFMP dans des organisations</w:t>
            </w:r>
            <w:r w:rsidR="00BE7270">
              <w:t xml:space="preserve"> et leur orientation s’est portée sur les métiers de l’accueil</w:t>
            </w:r>
          </w:p>
          <w:p w14:paraId="156FB5F4" w14:textId="6A10DE00" w:rsidR="002F2B44" w:rsidRDefault="002F2B44" w:rsidP="00D02FE9">
            <w:r>
              <w:t>- Certaines compétences ont été acquises en classe de seconde</w:t>
            </w:r>
            <w:r w:rsidR="00B52783">
              <w:t xml:space="preserve"> dans des situations courante</w:t>
            </w:r>
            <w:r w:rsidR="00AA2A49">
              <w:t>s</w:t>
            </w:r>
            <w:r w:rsidR="00181A81">
              <w:t>.</w:t>
            </w:r>
          </w:p>
          <w:p w14:paraId="34D03365" w14:textId="14AD54F1" w:rsidR="007E238A" w:rsidRDefault="007E238A" w:rsidP="00D02FE9">
            <w:r>
              <w:t xml:space="preserve">- La séquence débute </w:t>
            </w:r>
            <w:r w:rsidR="000E36A4">
              <w:t>en novembre</w:t>
            </w:r>
            <w:r>
              <w:t xml:space="preserve"> avant la PFMP 1</w:t>
            </w:r>
            <w:r w:rsidR="00AA2A49">
              <w:t xml:space="preserve"> pour la classe de premiè</w:t>
            </w:r>
            <w:r w:rsidR="00181A81">
              <w:t>re.</w:t>
            </w:r>
          </w:p>
          <w:p w14:paraId="32507273" w14:textId="490482E3" w:rsidR="00A66594" w:rsidRPr="00D02FE9" w:rsidRDefault="00181A81" w:rsidP="00D02FE9">
            <w:pPr>
              <w:rPr>
                <w:color w:val="C00000"/>
              </w:rPr>
            </w:pPr>
            <w:r w:rsidRPr="00181A81">
              <w:rPr>
                <w:color w:val="C00000"/>
              </w:rPr>
              <w:t>- Idem pour la classe de terminale, les élèves auront alo</w:t>
            </w:r>
            <w:r w:rsidR="00A84730">
              <w:rPr>
                <w:color w:val="C00000"/>
              </w:rPr>
              <w:t>rs effectué 14 semaines de PFMP</w:t>
            </w:r>
          </w:p>
        </w:tc>
      </w:tr>
      <w:tr w:rsidR="00A66594" w14:paraId="11A29F07" w14:textId="77777777" w:rsidTr="00D02FE9">
        <w:tc>
          <w:tcPr>
            <w:tcW w:w="9062" w:type="dxa"/>
            <w:vAlign w:val="center"/>
          </w:tcPr>
          <w:p w14:paraId="4F2BC059" w14:textId="111A6051" w:rsidR="00A66594" w:rsidRPr="00AA2A49" w:rsidRDefault="00C068CD" w:rsidP="00D02FE9">
            <w:pPr>
              <w:rPr>
                <w:b/>
              </w:rPr>
            </w:pPr>
            <w:r>
              <w:rPr>
                <w:b/>
              </w:rPr>
              <w:t>PRÉ</w:t>
            </w:r>
            <w:r w:rsidR="00A66594" w:rsidRPr="00AA2A49">
              <w:rPr>
                <w:b/>
              </w:rPr>
              <w:t>-REQUIS :</w:t>
            </w:r>
          </w:p>
          <w:p w14:paraId="5BEC7A32" w14:textId="2352EB44" w:rsidR="002C66F3" w:rsidRDefault="002F2B44" w:rsidP="00D02FE9">
            <w:pPr>
              <w:pStyle w:val="Paragraphedeliste"/>
              <w:numPr>
                <w:ilvl w:val="0"/>
                <w:numId w:val="3"/>
              </w:numPr>
            </w:pPr>
            <w:r>
              <w:t xml:space="preserve">Compétences </w:t>
            </w:r>
            <w:r w:rsidR="00B52783">
              <w:t xml:space="preserve">communes </w:t>
            </w:r>
            <w:r>
              <w:t>de la</w:t>
            </w:r>
            <w:r w:rsidR="00620167">
              <w:t xml:space="preserve"> Seconde</w:t>
            </w:r>
            <w:r>
              <w:t xml:space="preserve"> Famille Métiers de la relation client :</w:t>
            </w:r>
          </w:p>
          <w:p w14:paraId="082C5ADD" w14:textId="31794686" w:rsidR="002F2B44" w:rsidRDefault="00054BC0" w:rsidP="00D02FE9">
            <w:pPr>
              <w:pStyle w:val="Paragraphedeliste"/>
              <w:numPr>
                <w:ilvl w:val="0"/>
                <w:numId w:val="2"/>
              </w:numPr>
            </w:pPr>
            <w:r>
              <w:t>Intégrer la relation client dans un cadre omnicanal</w:t>
            </w:r>
          </w:p>
          <w:p w14:paraId="14933D6D" w14:textId="77777777" w:rsidR="00054BC0" w:rsidRDefault="00054BC0" w:rsidP="00D02FE9">
            <w:pPr>
              <w:pStyle w:val="Paragraphedeliste"/>
              <w:numPr>
                <w:ilvl w:val="0"/>
                <w:numId w:val="2"/>
              </w:numPr>
            </w:pPr>
            <w:r>
              <w:t>Assurer le suivi de la relation client</w:t>
            </w:r>
          </w:p>
          <w:p w14:paraId="7CDB6EB1" w14:textId="314B7473" w:rsidR="00054BC0" w:rsidRDefault="00054BC0" w:rsidP="00D02FE9">
            <w:pPr>
              <w:pStyle w:val="Paragraphedeliste"/>
              <w:numPr>
                <w:ilvl w:val="0"/>
                <w:numId w:val="3"/>
              </w:numPr>
            </w:pPr>
            <w:r>
              <w:t xml:space="preserve">Proposition pédagogique n°3 « SNCF transilien » </w:t>
            </w:r>
            <w:r w:rsidR="007B2F94">
              <w:t>pour la Seconde Famille de Métiers de la Relation Client</w:t>
            </w:r>
          </w:p>
          <w:p w14:paraId="5922266A" w14:textId="77777777" w:rsidR="00C04849" w:rsidRDefault="00C04849" w:rsidP="00D02FE9">
            <w:pPr>
              <w:pStyle w:val="Paragraphedeliste"/>
              <w:numPr>
                <w:ilvl w:val="0"/>
                <w:numId w:val="3"/>
              </w:numPr>
            </w:pPr>
            <w:r w:rsidRPr="003E585E">
              <w:t xml:space="preserve">Traces écrites des activités de la classe de </w:t>
            </w:r>
            <w:r w:rsidRPr="00054BC0">
              <w:rPr>
                <w:color w:val="70AD47" w:themeColor="accent6"/>
              </w:rPr>
              <w:t>seconde</w:t>
            </w:r>
            <w:r w:rsidR="00181A81" w:rsidRPr="003E585E">
              <w:t xml:space="preserve">, puis celles de </w:t>
            </w:r>
            <w:r w:rsidR="00181A81" w:rsidRPr="008D5783">
              <w:t>première.</w:t>
            </w:r>
          </w:p>
          <w:p w14:paraId="5BE8EB95" w14:textId="21E13E5C" w:rsidR="00D02FE9" w:rsidRDefault="00D02FE9" w:rsidP="00D02FE9">
            <w:pPr>
              <w:pStyle w:val="Paragraphedeliste"/>
              <w:ind w:left="1440"/>
            </w:pPr>
          </w:p>
        </w:tc>
      </w:tr>
      <w:tr w:rsidR="00A66594" w14:paraId="05DA033F" w14:textId="77777777" w:rsidTr="00D02FE9">
        <w:tc>
          <w:tcPr>
            <w:tcW w:w="9062" w:type="dxa"/>
            <w:vAlign w:val="center"/>
          </w:tcPr>
          <w:p w14:paraId="58A04C09" w14:textId="7E8F5E42" w:rsidR="00181A81" w:rsidRPr="00AA2A49" w:rsidRDefault="00C068CD" w:rsidP="00D02FE9">
            <w:pPr>
              <w:rPr>
                <w:b/>
              </w:rPr>
            </w:pPr>
            <w:r>
              <w:rPr>
                <w:b/>
              </w:rPr>
              <w:t>DÉ</w:t>
            </w:r>
            <w:r w:rsidR="007E238A" w:rsidRPr="00AA2A49">
              <w:rPr>
                <w:b/>
              </w:rPr>
              <w:t>ROULEMENT :</w:t>
            </w:r>
          </w:p>
          <w:p w14:paraId="77179452" w14:textId="15E77FE2" w:rsidR="0052745D" w:rsidRDefault="0052745D" w:rsidP="00D02FE9">
            <w:r w:rsidRPr="00AA2A49">
              <w:rPr>
                <w:b/>
              </w:rPr>
              <w:t>Séance 1</w:t>
            </w:r>
            <w:r>
              <w:t xml:space="preserve"> : </w:t>
            </w:r>
            <w:r w:rsidR="005777E4" w:rsidRPr="00181A81">
              <w:rPr>
                <w:b/>
              </w:rPr>
              <w:t>Découvrir l’entreprise et le métier d’agent commercial</w:t>
            </w:r>
            <w:r w:rsidR="006E621B" w:rsidRPr="00181A81">
              <w:rPr>
                <w:b/>
              </w:rPr>
              <w:t xml:space="preserve"> en boutique</w:t>
            </w:r>
            <w:r w:rsidR="00982625">
              <w:rPr>
                <w:b/>
              </w:rPr>
              <w:t xml:space="preserve"> (Préparer)</w:t>
            </w:r>
          </w:p>
          <w:p w14:paraId="49401F9D" w14:textId="39BB17EF" w:rsidR="004172C2" w:rsidRDefault="004172C2" w:rsidP="00D02FE9">
            <w:r>
              <w:t>Découvrir l’entreprise à travers un autre poste qu’en classe de seconde</w:t>
            </w:r>
            <w:r w:rsidR="00960A44">
              <w:t>, dans une entreprise qui a évolué</w:t>
            </w:r>
            <w:r w:rsidR="00C04849">
              <w:t xml:space="preserve"> au cours de l’année, dans un groupe classe qui a </w:t>
            </w:r>
            <w:r w:rsidR="006E621B">
              <w:t xml:space="preserve">aussi </w:t>
            </w:r>
            <w:r w:rsidR="00C04849">
              <w:t>évolué d’une année sur l’autre (entrées/sorties)</w:t>
            </w:r>
            <w:r>
              <w:t>.</w:t>
            </w:r>
          </w:p>
          <w:p w14:paraId="7A1B0868" w14:textId="3F2B3524" w:rsidR="006E621B" w:rsidRDefault="006E621B" w:rsidP="00D02FE9">
            <w:r>
              <w:t>L’objectif est de se réapproprier les notions pour certains, de les faire découvrir aux nouveaux arrivants</w:t>
            </w:r>
            <w:r w:rsidR="00181A81">
              <w:t>, d’effectuer un travail d’équipe</w:t>
            </w:r>
            <w:r>
              <w:t>.</w:t>
            </w:r>
          </w:p>
          <w:p w14:paraId="1891CEBD" w14:textId="77777777" w:rsidR="00181A81" w:rsidRDefault="00181A81" w:rsidP="00D02FE9"/>
          <w:p w14:paraId="4434C727" w14:textId="2699FECA" w:rsidR="00C04849" w:rsidRDefault="006E621B" w:rsidP="00D02FE9">
            <w:r>
              <w:t>Organisation du travail :</w:t>
            </w:r>
          </w:p>
          <w:p w14:paraId="6562025C" w14:textId="55A21054" w:rsidR="00FF3CF1" w:rsidRDefault="00FF3CF1" w:rsidP="00D02FE9">
            <w:r>
              <w:t>Travail en 3 groupes</w:t>
            </w:r>
            <w:r w:rsidR="006E621B">
              <w:t xml:space="preserve"> d’élèves qui ont chacun des recherches différentes</w:t>
            </w:r>
            <w:r>
              <w:t> :</w:t>
            </w:r>
          </w:p>
          <w:p w14:paraId="392A8A39" w14:textId="49BA7D28" w:rsidR="00FF3CF1" w:rsidRDefault="006E621B" w:rsidP="00D02FE9">
            <w:pPr>
              <w:pStyle w:val="Paragraphedeliste"/>
              <w:numPr>
                <w:ilvl w:val="0"/>
                <w:numId w:val="3"/>
              </w:numPr>
            </w:pPr>
            <w:r>
              <w:t xml:space="preserve">Groupe 1 : </w:t>
            </w:r>
            <w:r w:rsidR="00FF3CF1">
              <w:t>Le changement de statut de l’entreprise : EPIC à SA, missions de service public, ouverture à la concurrence</w:t>
            </w:r>
          </w:p>
          <w:p w14:paraId="54232E4C" w14:textId="447CE447" w:rsidR="00FF3CF1" w:rsidRDefault="006E621B" w:rsidP="00D02FE9">
            <w:pPr>
              <w:pStyle w:val="Paragraphedeliste"/>
              <w:numPr>
                <w:ilvl w:val="0"/>
                <w:numId w:val="3"/>
              </w:numPr>
            </w:pPr>
            <w:r>
              <w:t xml:space="preserve">Groupe 2 : </w:t>
            </w:r>
            <w:r w:rsidR="00D76119">
              <w:t>La</w:t>
            </w:r>
            <w:r w:rsidR="00FF3CF1">
              <w:t xml:space="preserve"> gare et la boutique</w:t>
            </w:r>
          </w:p>
          <w:p w14:paraId="68B17BE0" w14:textId="12F03D7B" w:rsidR="00FF3CF1" w:rsidRDefault="006E621B" w:rsidP="00D02FE9">
            <w:pPr>
              <w:pStyle w:val="Paragraphedeliste"/>
              <w:numPr>
                <w:ilvl w:val="0"/>
                <w:numId w:val="3"/>
              </w:numPr>
            </w:pPr>
            <w:r>
              <w:t xml:space="preserve">Groupe 3 : </w:t>
            </w:r>
            <w:r w:rsidR="00FF3CF1">
              <w:t>Le métier d’agent commercial en gare</w:t>
            </w:r>
          </w:p>
          <w:p w14:paraId="0BE5AF9C" w14:textId="77777777" w:rsidR="00FF3CF1" w:rsidRDefault="00FF3CF1" w:rsidP="00D02FE9">
            <w:pPr>
              <w:pStyle w:val="Paragraphedeliste"/>
              <w:ind w:left="1440"/>
            </w:pPr>
          </w:p>
          <w:p w14:paraId="4ACF2413" w14:textId="4F40EF4F" w:rsidR="00FF3CF1" w:rsidRDefault="006E621B" w:rsidP="00D02FE9">
            <w:pPr>
              <w:pStyle w:val="Paragraphedeliste"/>
              <w:ind w:left="0"/>
            </w:pPr>
            <w:r>
              <w:t>Restitution et synthèse de chaque groupe auprès des autres</w:t>
            </w:r>
            <w:r w:rsidR="00FF3CF1">
              <w:t xml:space="preserve"> à la classe avec l’outil genia.ly</w:t>
            </w:r>
            <w:r w:rsidR="00FD12AE">
              <w:t>.</w:t>
            </w:r>
          </w:p>
          <w:p w14:paraId="485CDAFA" w14:textId="67B8A8E4" w:rsidR="00FD12AE" w:rsidRDefault="00FD12AE" w:rsidP="00D02FE9">
            <w:pPr>
              <w:pStyle w:val="Paragraphedeliste"/>
              <w:ind w:left="0"/>
            </w:pPr>
            <w:r>
              <w:t>Evaluation formative à partir d’u</w:t>
            </w:r>
            <w:r w:rsidR="007B2F94">
              <w:t>ne grille d’évaluation à l’oral et quizz à partir de l’application Kahoot.</w:t>
            </w:r>
          </w:p>
          <w:p w14:paraId="0590CCBB" w14:textId="77777777" w:rsidR="00FF3CF1" w:rsidRDefault="00FF3CF1" w:rsidP="00D02FE9">
            <w:pPr>
              <w:pStyle w:val="Paragraphedeliste"/>
              <w:ind w:left="1440"/>
            </w:pPr>
          </w:p>
          <w:p w14:paraId="0E88448E" w14:textId="6D21ACB5" w:rsidR="0052745D" w:rsidRPr="00181A81" w:rsidRDefault="0052745D" w:rsidP="00D02FE9">
            <w:pPr>
              <w:rPr>
                <w:b/>
              </w:rPr>
            </w:pPr>
            <w:r w:rsidRPr="00AA2A49">
              <w:rPr>
                <w:b/>
              </w:rPr>
              <w:t>Séance 2 :</w:t>
            </w:r>
            <w:r w:rsidR="005777E4">
              <w:t xml:space="preserve"> </w:t>
            </w:r>
            <w:r w:rsidR="005777E4" w:rsidRPr="00181A81">
              <w:rPr>
                <w:b/>
              </w:rPr>
              <w:t>Participer à une opération commerciale</w:t>
            </w:r>
            <w:r w:rsidR="00982625">
              <w:rPr>
                <w:b/>
              </w:rPr>
              <w:t xml:space="preserve"> (Préparer)</w:t>
            </w:r>
          </w:p>
          <w:p w14:paraId="5FF78EB5" w14:textId="27203172" w:rsidR="004172C2" w:rsidRDefault="006E621B" w:rsidP="00D02FE9">
            <w:r>
              <w:t>L’objectif est de comprendre l’enjeu de la satisfaction</w:t>
            </w:r>
            <w:r w:rsidR="00147E6F">
              <w:t xml:space="preserve"> du client</w:t>
            </w:r>
            <w:r>
              <w:t xml:space="preserve"> </w:t>
            </w:r>
            <w:r w:rsidR="00147E6F">
              <w:t>et de sa fidélisation</w:t>
            </w:r>
            <w:r w:rsidR="00D73165">
              <w:t xml:space="preserve">, </w:t>
            </w:r>
            <w:proofErr w:type="gramStart"/>
            <w:r w:rsidR="00D73165">
              <w:t xml:space="preserve">de </w:t>
            </w:r>
            <w:r w:rsidR="00181A81">
              <w:t xml:space="preserve"> faire</w:t>
            </w:r>
            <w:proofErr w:type="gramEnd"/>
            <w:r w:rsidR="00181A81">
              <w:t xml:space="preserve"> la différence entre les deux</w:t>
            </w:r>
            <w:r w:rsidR="00147E6F">
              <w:t>.</w:t>
            </w:r>
          </w:p>
          <w:p w14:paraId="34C6FEB5" w14:textId="41FD707D" w:rsidR="00FF3CF1" w:rsidRDefault="00FF3CF1" w:rsidP="00D02FE9">
            <w:r>
              <w:t>Préparation de la m</w:t>
            </w:r>
            <w:r w:rsidR="003E585E">
              <w:t>ission en boutique : argumentation</w:t>
            </w:r>
            <w:r>
              <w:t>, traitement d’objections</w:t>
            </w:r>
            <w:r w:rsidR="00BF22F7">
              <w:t>, gestion des flux</w:t>
            </w:r>
            <w:r w:rsidR="00181A81">
              <w:t>.</w:t>
            </w:r>
          </w:p>
          <w:p w14:paraId="4F657F2A" w14:textId="77777777" w:rsidR="004E7A11" w:rsidRDefault="004E7A11" w:rsidP="00D02FE9">
            <w:pPr>
              <w:rPr>
                <w:color w:val="C00000"/>
              </w:rPr>
            </w:pPr>
          </w:p>
          <w:p w14:paraId="32340EFE" w14:textId="5645C93A" w:rsidR="007B2F94" w:rsidRPr="007B2F94" w:rsidRDefault="007B2F94" w:rsidP="00D02FE9">
            <w:r w:rsidRPr="007B2F94">
              <w:t>Organisation du travail :</w:t>
            </w:r>
          </w:p>
          <w:p w14:paraId="51EA59FA" w14:textId="2146CF40" w:rsidR="00FF3CF1" w:rsidRDefault="00FF3CF1" w:rsidP="00D02FE9">
            <w:r>
              <w:t>Travail individuel sur les documents</w:t>
            </w:r>
            <w:r w:rsidR="006E621B">
              <w:t>, correction collective, préparation de documents supports</w:t>
            </w:r>
            <w:r w:rsidR="003E585E">
              <w:t xml:space="preserve"> (argumentation et traitements des objections)</w:t>
            </w:r>
            <w:r w:rsidR="006E621B">
              <w:t xml:space="preserve"> qui permettront d’effectuer les simulations</w:t>
            </w:r>
            <w:r w:rsidR="003671C1">
              <w:t>.</w:t>
            </w:r>
          </w:p>
          <w:p w14:paraId="7B29D7B2" w14:textId="2D6F1BDF" w:rsidR="008D5783" w:rsidRDefault="008D5783" w:rsidP="00D02FE9">
            <w:pPr>
              <w:pStyle w:val="Paragraphedeliste"/>
              <w:numPr>
                <w:ilvl w:val="0"/>
                <w:numId w:val="3"/>
              </w:numPr>
            </w:pPr>
            <w:r>
              <w:t>Mission 1 : Différencier la satisfaction et la fidélisation client.</w:t>
            </w:r>
          </w:p>
          <w:p w14:paraId="55E16E1A" w14:textId="6FF0B43C" w:rsidR="008D5783" w:rsidRDefault="008D5783" w:rsidP="00D02FE9">
            <w:pPr>
              <w:pStyle w:val="Paragraphedeliste"/>
              <w:numPr>
                <w:ilvl w:val="0"/>
                <w:numId w:val="3"/>
              </w:numPr>
            </w:pPr>
            <w:r>
              <w:t>Mission 2 : Participer à une opération commerciale.</w:t>
            </w:r>
          </w:p>
          <w:p w14:paraId="08274B56" w14:textId="72157D1C" w:rsidR="008D5783" w:rsidRDefault="008D5783" w:rsidP="00D02FE9">
            <w:r>
              <w:t>Activité 1 : Le Black Friday</w:t>
            </w:r>
          </w:p>
          <w:p w14:paraId="244EC043" w14:textId="43043063" w:rsidR="008D5783" w:rsidRDefault="008D5783" w:rsidP="00D02FE9">
            <w:r>
              <w:t>Activité 2 : Le Black Friday à la SNCF</w:t>
            </w:r>
          </w:p>
          <w:p w14:paraId="12C1231B" w14:textId="397AC7BC" w:rsidR="008D5783" w:rsidRDefault="008D5783" w:rsidP="00D02FE9">
            <w:r>
              <w:t>Activit2 3 : Traiter les objections</w:t>
            </w:r>
          </w:p>
          <w:p w14:paraId="364D5B7A" w14:textId="21ACBA32" w:rsidR="008D5783" w:rsidRPr="008D5783" w:rsidRDefault="008D5783" w:rsidP="00D02FE9">
            <w:pPr>
              <w:rPr>
                <w:color w:val="C00000"/>
              </w:rPr>
            </w:pPr>
            <w:r w:rsidRPr="008D5783">
              <w:rPr>
                <w:color w:val="C00000"/>
              </w:rPr>
              <w:t>Activité 4 : Gérer les situations difficiles</w:t>
            </w:r>
          </w:p>
          <w:p w14:paraId="26BB989A" w14:textId="358023C9" w:rsidR="004E7A11" w:rsidRPr="00181A81" w:rsidRDefault="004E7A11" w:rsidP="00D02FE9">
            <w:pPr>
              <w:rPr>
                <w:color w:val="000000" w:themeColor="text1"/>
              </w:rPr>
            </w:pPr>
          </w:p>
        </w:tc>
      </w:tr>
    </w:tbl>
    <w:p w14:paraId="0FE9B3E8" w14:textId="77777777" w:rsidR="00D02FE9" w:rsidRDefault="00D02F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2FE9" w14:paraId="6CF97A34" w14:textId="77777777" w:rsidTr="00D02FE9">
        <w:trPr>
          <w:trHeight w:val="8495"/>
        </w:trPr>
        <w:tc>
          <w:tcPr>
            <w:tcW w:w="9062" w:type="dxa"/>
            <w:vAlign w:val="center"/>
          </w:tcPr>
          <w:p w14:paraId="6BDE1DC9" w14:textId="77777777" w:rsidR="00D02FE9" w:rsidRDefault="00D02FE9" w:rsidP="00D02FE9">
            <w:pPr>
              <w:rPr>
                <w:b/>
              </w:rPr>
            </w:pPr>
            <w:r w:rsidRPr="00AA2A49">
              <w:rPr>
                <w:b/>
              </w:rPr>
              <w:lastRenderedPageBreak/>
              <w:t>Séance 3 :</w:t>
            </w:r>
            <w:r>
              <w:t xml:space="preserve"> </w:t>
            </w:r>
            <w:r w:rsidRPr="00181A81">
              <w:rPr>
                <w:b/>
              </w:rPr>
              <w:t>Gérer les activités simultanément</w:t>
            </w:r>
            <w:r>
              <w:rPr>
                <w:b/>
              </w:rPr>
              <w:t xml:space="preserve"> (Agir/Penser)</w:t>
            </w:r>
          </w:p>
          <w:p w14:paraId="43299DA8" w14:textId="77777777" w:rsidR="00D02FE9" w:rsidRPr="008D5783" w:rsidRDefault="00D02FE9" w:rsidP="00D02FE9">
            <w:r w:rsidRPr="008D5783">
              <w:t>Mission 1 : Préparer la prise en charge des demandes</w:t>
            </w:r>
          </w:p>
          <w:p w14:paraId="3DE34A8B" w14:textId="77777777" w:rsidR="00D02FE9" w:rsidRPr="008D5783" w:rsidRDefault="00D02FE9" w:rsidP="00D02FE9">
            <w:pPr>
              <w:jc w:val="both"/>
            </w:pPr>
            <w:r w:rsidRPr="008D5783">
              <w:t>Mission 2 : Apporter une réponse adaptée</w:t>
            </w:r>
          </w:p>
          <w:p w14:paraId="53AF83BF" w14:textId="77777777" w:rsidR="00D02FE9" w:rsidRDefault="00D02FE9" w:rsidP="00D02FE9">
            <w:pPr>
              <w:jc w:val="both"/>
            </w:pPr>
            <w:r>
              <w:t>L’objectif est de gérer simultanément les tâches liées au poste d’accueil, gérer un flux d’appels téléphoniques en même temps que le flux de clients en face à face dans un contexte multicanal, dans des scenarii de plus en plus complexes.</w:t>
            </w:r>
          </w:p>
          <w:p w14:paraId="0F5E1AA5" w14:textId="5FDE4FEB" w:rsidR="00D02FE9" w:rsidRDefault="00D02FE9" w:rsidP="00D02FE9">
            <w:pPr>
              <w:jc w:val="both"/>
              <w:rPr>
                <w:color w:val="000000" w:themeColor="text1"/>
              </w:rPr>
            </w:pPr>
            <w:r>
              <w:t xml:space="preserve">Situations </w:t>
            </w:r>
            <w:r w:rsidRPr="00FF3CF1">
              <w:rPr>
                <w:color w:val="70AD47" w:themeColor="accent6"/>
              </w:rPr>
              <w:t>courantes</w:t>
            </w:r>
            <w:r w:rsidRPr="008D5783">
              <w:t>, complexes</w:t>
            </w:r>
            <w:r w:rsidRPr="00FF3CF1">
              <w:rPr>
                <w:color w:val="4472C4" w:themeColor="accent1"/>
              </w:rPr>
              <w:t>,</w:t>
            </w:r>
            <w:r>
              <w:t xml:space="preserve"> </w:t>
            </w:r>
            <w:r w:rsidRPr="003210AD">
              <w:rPr>
                <w:color w:val="C00000"/>
              </w:rPr>
              <w:t>critiques</w:t>
            </w:r>
            <w:r>
              <w:rPr>
                <w:color w:val="FF0000"/>
              </w:rPr>
              <w:t> </w:t>
            </w:r>
            <w:r w:rsidRPr="00FD12AE">
              <w:rPr>
                <w:color w:val="000000" w:themeColor="text1"/>
              </w:rPr>
              <w:t xml:space="preserve">: les situations </w:t>
            </w:r>
            <w:r w:rsidRPr="00FD12AE">
              <w:rPr>
                <w:color w:val="70AD47" w:themeColor="accent6"/>
              </w:rPr>
              <w:t>courantes</w:t>
            </w:r>
            <w:r>
              <w:rPr>
                <w:color w:val="000000" w:themeColor="text1"/>
              </w:rPr>
              <w:t xml:space="preserve"> ont été abordées</w:t>
            </w:r>
            <w:r w:rsidRPr="00FD12AE">
              <w:rPr>
                <w:color w:val="000000" w:themeColor="text1"/>
              </w:rPr>
              <w:t xml:space="preserve"> en classe de seconde</w:t>
            </w:r>
            <w:r>
              <w:rPr>
                <w:color w:val="000000" w:themeColor="text1"/>
              </w:rPr>
              <w:t xml:space="preserve">, les situations </w:t>
            </w:r>
            <w:r w:rsidRPr="008D5783">
              <w:t xml:space="preserve">complexes </w:t>
            </w:r>
            <w:r>
              <w:rPr>
                <w:color w:val="000000" w:themeColor="text1"/>
              </w:rPr>
              <w:t>sont appréhendées en première</w:t>
            </w:r>
            <w:r w:rsidRPr="00181A81">
              <w:rPr>
                <w:color w:val="C00000"/>
              </w:rPr>
              <w:t xml:space="preserve">, les </w:t>
            </w:r>
            <w:r>
              <w:rPr>
                <w:color w:val="C00000"/>
              </w:rPr>
              <w:t xml:space="preserve">situations </w:t>
            </w:r>
            <w:r w:rsidRPr="00181A81">
              <w:rPr>
                <w:color w:val="C00000"/>
              </w:rPr>
              <w:t xml:space="preserve">critiques </w:t>
            </w:r>
            <w:r>
              <w:rPr>
                <w:color w:val="000000" w:themeColor="text1"/>
              </w:rPr>
              <w:t>en terminale.</w:t>
            </w:r>
          </w:p>
          <w:p w14:paraId="2830E0C5" w14:textId="77777777" w:rsidR="00D02FE9" w:rsidRDefault="00D02FE9" w:rsidP="00D02FE9">
            <w:pPr>
              <w:jc w:val="both"/>
            </w:pPr>
          </w:p>
          <w:p w14:paraId="762B9B36" w14:textId="77777777" w:rsidR="00D02FE9" w:rsidRDefault="00D02FE9" w:rsidP="00D02FE9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Constitution de binôme ou plus pour effectuer les simulations : choix d’une situation, d’une objection et d’un évènement perturbateur.</w:t>
            </w:r>
          </w:p>
          <w:p w14:paraId="01EE68EC" w14:textId="77777777" w:rsidR="00D02FE9" w:rsidRDefault="00D02FE9" w:rsidP="00D02FE9">
            <w:pPr>
              <w:pStyle w:val="Paragraphedeliste"/>
              <w:numPr>
                <w:ilvl w:val="0"/>
                <w:numId w:val="7"/>
              </w:numPr>
            </w:pPr>
            <w:r>
              <w:t xml:space="preserve">Préparer sa documentation.  </w:t>
            </w:r>
          </w:p>
          <w:p w14:paraId="323BD46A" w14:textId="77777777" w:rsidR="00D02FE9" w:rsidRDefault="00D02FE9" w:rsidP="00D02FE9">
            <w:pPr>
              <w:pStyle w:val="Paragraphedeliste"/>
              <w:numPr>
                <w:ilvl w:val="0"/>
                <w:numId w:val="7"/>
              </w:numPr>
            </w:pPr>
            <w:proofErr w:type="gramStart"/>
            <w:r>
              <w:t>Préparer  la</w:t>
            </w:r>
            <w:proofErr w:type="gramEnd"/>
            <w:r>
              <w:t xml:space="preserve"> simulation.</w:t>
            </w:r>
          </w:p>
          <w:p w14:paraId="3C50C692" w14:textId="77777777" w:rsidR="00D02FE9" w:rsidRDefault="00D02FE9" w:rsidP="00D02FE9">
            <w:pPr>
              <w:pStyle w:val="Paragraphedeliste"/>
              <w:numPr>
                <w:ilvl w:val="0"/>
                <w:numId w:val="7"/>
              </w:numPr>
            </w:pPr>
            <w:r>
              <w:t>Simulation avec une grille d’observation, enregistrement et analyse.</w:t>
            </w:r>
          </w:p>
          <w:p w14:paraId="01DE9447" w14:textId="77777777" w:rsidR="00D02FE9" w:rsidRDefault="00D02FE9" w:rsidP="00D02FE9">
            <w:pPr>
              <w:pStyle w:val="Paragraphedeliste"/>
              <w:numPr>
                <w:ilvl w:val="0"/>
                <w:numId w:val="7"/>
              </w:numPr>
            </w:pPr>
            <w:r>
              <w:t>Création d’une fiche de suivi d’activités.</w:t>
            </w:r>
          </w:p>
          <w:p w14:paraId="52EB14F9" w14:textId="77777777" w:rsidR="00D02FE9" w:rsidRDefault="00D02FE9" w:rsidP="00D02FE9"/>
          <w:p w14:paraId="1F90829B" w14:textId="77777777" w:rsidR="00D02FE9" w:rsidRDefault="00D02FE9" w:rsidP="00D02FE9">
            <w:r>
              <w:t>Chaque groupe a constitué son dossier numérique avec les éléments des précédentes séances.</w:t>
            </w:r>
          </w:p>
          <w:p w14:paraId="05EF3F3E" w14:textId="77777777" w:rsidR="00D02FE9" w:rsidRPr="00181A81" w:rsidRDefault="00D02FE9" w:rsidP="00D02FE9">
            <w:pPr>
              <w:rPr>
                <w:color w:val="C00000"/>
              </w:rPr>
            </w:pPr>
            <w:r>
              <w:t>En face à face et accueil téléphonique</w:t>
            </w:r>
          </w:p>
          <w:p w14:paraId="4659D336" w14:textId="77777777" w:rsidR="00D02FE9" w:rsidRDefault="00D02FE9" w:rsidP="00D02FE9">
            <w:pPr>
              <w:pStyle w:val="Paragraphedeliste"/>
              <w:numPr>
                <w:ilvl w:val="0"/>
                <w:numId w:val="3"/>
              </w:numPr>
            </w:pPr>
            <w:r>
              <w:t>Gérer des flux en première</w:t>
            </w:r>
          </w:p>
          <w:p w14:paraId="7F08A677" w14:textId="77777777" w:rsidR="00D02FE9" w:rsidRPr="00054BC0" w:rsidRDefault="00D02FE9" w:rsidP="00D02FE9">
            <w:pPr>
              <w:pStyle w:val="Paragraphedeliste"/>
              <w:numPr>
                <w:ilvl w:val="0"/>
                <w:numId w:val="3"/>
              </w:numPr>
              <w:rPr>
                <w:color w:val="C00000"/>
              </w:rPr>
            </w:pPr>
            <w:r w:rsidRPr="00054BC0">
              <w:rPr>
                <w:color w:val="C00000"/>
              </w:rPr>
              <w:t>Gérer des conflits, traiter des réclamations, et des situations de sécurité en Terminale.</w:t>
            </w:r>
          </w:p>
          <w:p w14:paraId="09E719FF" w14:textId="77777777" w:rsidR="00D02FE9" w:rsidRPr="00181A81" w:rsidRDefault="00D02FE9" w:rsidP="00D02FE9">
            <w:pPr>
              <w:rPr>
                <w:color w:val="C00000"/>
              </w:rPr>
            </w:pPr>
          </w:p>
          <w:p w14:paraId="01DCFB5F" w14:textId="77777777" w:rsidR="00D02FE9" w:rsidRPr="00D73165" w:rsidRDefault="00D02FE9" w:rsidP="00D02FE9">
            <w:pPr>
              <w:rPr>
                <w:color w:val="C00000"/>
              </w:rPr>
            </w:pPr>
            <w:r>
              <w:rPr>
                <w:color w:val="000000" w:themeColor="text1"/>
              </w:rPr>
              <w:t xml:space="preserve">Des exemples de situation sont donnés, d’autres scenarii doivent être co-construits avec la classe avec des situations vécues en PFMP, </w:t>
            </w:r>
            <w:r w:rsidRPr="00D73165">
              <w:rPr>
                <w:color w:val="C00000"/>
              </w:rPr>
              <w:t>et en lien avec la PSE pour des situations liées au risque et à la sécurité des personnes accueillies.</w:t>
            </w:r>
          </w:p>
          <w:p w14:paraId="15A413AD" w14:textId="77777777" w:rsidR="00D02FE9" w:rsidRDefault="00D02FE9" w:rsidP="00D02FE9">
            <w:pPr>
              <w:rPr>
                <w:color w:val="000000" w:themeColor="text1"/>
              </w:rPr>
            </w:pPr>
          </w:p>
          <w:p w14:paraId="5293951D" w14:textId="77777777" w:rsidR="00D02FE9" w:rsidRDefault="00D02FE9" w:rsidP="00D02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Prise en charge des clients dans un espace professionnel « Boutique » avec ordinateur, poste téléphonique et un espace d’attente. Simulations réalisées à 2 ou plusieurs suivant les scenarii, filmés avec une tablette et projetées pour analyse à l’aide d’une grille d’évaluation.</w:t>
            </w:r>
          </w:p>
          <w:p w14:paraId="43A6B1A2" w14:textId="02CC4C09" w:rsidR="00D02FE9" w:rsidRDefault="00D02FE9" w:rsidP="00D02FE9">
            <w:pPr>
              <w:rPr>
                <w:b/>
              </w:rPr>
            </w:pPr>
            <w:r>
              <w:rPr>
                <w:color w:val="000000" w:themeColor="text1"/>
              </w:rPr>
              <w:t>Les élèves enrichissent ensuite leur classeur numérique contenant leur suivi des activités réalisées</w:t>
            </w:r>
          </w:p>
        </w:tc>
      </w:tr>
      <w:tr w:rsidR="00A66594" w14:paraId="052BED19" w14:textId="77777777" w:rsidTr="00D02FE9">
        <w:trPr>
          <w:trHeight w:val="692"/>
        </w:trPr>
        <w:tc>
          <w:tcPr>
            <w:tcW w:w="9062" w:type="dxa"/>
            <w:vAlign w:val="center"/>
          </w:tcPr>
          <w:p w14:paraId="42EFF151" w14:textId="5E9770E9" w:rsidR="00620167" w:rsidRDefault="004E7A11" w:rsidP="00D02FE9">
            <w:r>
              <w:rPr>
                <w:b/>
              </w:rPr>
              <w:t>MODALITÉ</w:t>
            </w:r>
            <w:r w:rsidR="007E238A" w:rsidRPr="00AA2A49">
              <w:rPr>
                <w:b/>
              </w:rPr>
              <w:t>S D’ANIMATION</w:t>
            </w:r>
            <w:r w:rsidR="007E238A">
              <w:t xml:space="preserve"> : </w:t>
            </w:r>
          </w:p>
          <w:p w14:paraId="17BB3D50" w14:textId="0F057949" w:rsidR="00181A81" w:rsidRDefault="00431DB2" w:rsidP="00D02FE9">
            <w:r>
              <w:t>P</w:t>
            </w:r>
            <w:r w:rsidR="007E238A">
              <w:t>rofesseur seul ou en co-intervention</w:t>
            </w:r>
          </w:p>
        </w:tc>
      </w:tr>
      <w:tr w:rsidR="00A66594" w14:paraId="329D31B1" w14:textId="77777777" w:rsidTr="00D02FE9">
        <w:trPr>
          <w:trHeight w:val="775"/>
        </w:trPr>
        <w:tc>
          <w:tcPr>
            <w:tcW w:w="9062" w:type="dxa"/>
            <w:vAlign w:val="center"/>
          </w:tcPr>
          <w:p w14:paraId="439A2EFC" w14:textId="3796C6F0" w:rsidR="00A66594" w:rsidRPr="00AA2A49" w:rsidRDefault="004E7A11" w:rsidP="00D02FE9">
            <w:pPr>
              <w:rPr>
                <w:b/>
              </w:rPr>
            </w:pPr>
            <w:r>
              <w:rPr>
                <w:b/>
              </w:rPr>
              <w:t>MODALITÉS D’É</w:t>
            </w:r>
            <w:r w:rsidR="007E238A" w:rsidRPr="00AA2A49">
              <w:rPr>
                <w:b/>
              </w:rPr>
              <w:t>VALUATION :</w:t>
            </w:r>
          </w:p>
          <w:p w14:paraId="0133930E" w14:textId="7953D22A" w:rsidR="00181A81" w:rsidRDefault="0052745D" w:rsidP="00D02FE9">
            <w:pPr>
              <w:pStyle w:val="Paragraphedeliste"/>
              <w:numPr>
                <w:ilvl w:val="0"/>
                <w:numId w:val="3"/>
              </w:numPr>
            </w:pPr>
            <w:r>
              <w:t xml:space="preserve">Formative : à partir des grilles d’évaluation des simulations et quizz </w:t>
            </w:r>
          </w:p>
        </w:tc>
      </w:tr>
      <w:tr w:rsidR="00A66594" w14:paraId="25E30D2C" w14:textId="77777777" w:rsidTr="00D02FE9">
        <w:trPr>
          <w:trHeight w:val="715"/>
        </w:trPr>
        <w:tc>
          <w:tcPr>
            <w:tcW w:w="9062" w:type="dxa"/>
            <w:vAlign w:val="center"/>
          </w:tcPr>
          <w:p w14:paraId="289D4050" w14:textId="221309A3" w:rsidR="00620167" w:rsidRPr="00181A81" w:rsidRDefault="004E7A11" w:rsidP="00D02FE9">
            <w:pPr>
              <w:rPr>
                <w:b/>
              </w:rPr>
            </w:pPr>
            <w:r>
              <w:rPr>
                <w:b/>
              </w:rPr>
              <w:t>TRANSVERSALITÉ</w:t>
            </w:r>
            <w:r w:rsidR="007E238A" w:rsidRPr="00AA2A49">
              <w:rPr>
                <w:b/>
              </w:rPr>
              <w:t>S :</w:t>
            </w:r>
          </w:p>
          <w:p w14:paraId="53881038" w14:textId="6F233F35" w:rsidR="00620167" w:rsidRDefault="006028B9" w:rsidP="00D02FE9">
            <w:r>
              <w:t>Economie-Droit, Lettres, Langues</w:t>
            </w:r>
            <w:r w:rsidR="00620167">
              <w:t>, Mathématiques</w:t>
            </w:r>
            <w:r w:rsidR="00431DB2">
              <w:t>, PSE</w:t>
            </w:r>
          </w:p>
        </w:tc>
      </w:tr>
      <w:tr w:rsidR="007E238A" w14:paraId="65EC5D51" w14:textId="77777777" w:rsidTr="00D02FE9">
        <w:trPr>
          <w:trHeight w:val="839"/>
        </w:trPr>
        <w:tc>
          <w:tcPr>
            <w:tcW w:w="9062" w:type="dxa"/>
            <w:vAlign w:val="center"/>
          </w:tcPr>
          <w:p w14:paraId="4556B131" w14:textId="77777777" w:rsidR="00620167" w:rsidRPr="00AA2A49" w:rsidRDefault="007E238A" w:rsidP="00D02FE9">
            <w:pPr>
              <w:rPr>
                <w:b/>
              </w:rPr>
            </w:pPr>
            <w:r w:rsidRPr="00AA2A49">
              <w:rPr>
                <w:b/>
              </w:rPr>
              <w:t>PROLONGEMENTS :</w:t>
            </w:r>
            <w:r w:rsidR="00620167" w:rsidRPr="00AA2A49">
              <w:rPr>
                <w:b/>
              </w:rPr>
              <w:t xml:space="preserve"> </w:t>
            </w:r>
          </w:p>
          <w:p w14:paraId="127D2475" w14:textId="013676C2" w:rsidR="003E585E" w:rsidRDefault="00620167" w:rsidP="00D02FE9">
            <w:r>
              <w:t>La satisfaction client (Collecte</w:t>
            </w:r>
            <w:r w:rsidR="00C04849">
              <w:t xml:space="preserve"> des informations</w:t>
            </w:r>
            <w:r>
              <w:t xml:space="preserve">, </w:t>
            </w:r>
            <w:r w:rsidR="00181A81">
              <w:t>questionnaires</w:t>
            </w:r>
            <w:r w:rsidR="00C04849">
              <w:t xml:space="preserve">, </w:t>
            </w:r>
            <w:r>
              <w:t>analyse,</w:t>
            </w:r>
            <w:r w:rsidR="00C04849">
              <w:t xml:space="preserve"> propositions</w:t>
            </w:r>
            <w:r>
              <w:t>…</w:t>
            </w:r>
            <w:r w:rsidR="00770935">
              <w:t>)</w:t>
            </w:r>
          </w:p>
        </w:tc>
      </w:tr>
    </w:tbl>
    <w:p w14:paraId="37C4CAD6" w14:textId="77777777" w:rsidR="00A66594" w:rsidRDefault="00A66594"/>
    <w:sectPr w:rsidR="00A66594" w:rsidSect="00D02FE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6503E" w14:textId="77777777" w:rsidR="00800731" w:rsidRDefault="00800731" w:rsidP="00D02FE9">
      <w:pPr>
        <w:spacing w:after="0" w:line="240" w:lineRule="auto"/>
      </w:pPr>
      <w:r>
        <w:separator/>
      </w:r>
    </w:p>
  </w:endnote>
  <w:endnote w:type="continuationSeparator" w:id="0">
    <w:p w14:paraId="00F1728A" w14:textId="77777777" w:rsidR="00800731" w:rsidRDefault="00800731" w:rsidP="00D0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D440" w14:textId="0C40D3C0" w:rsidR="00D02FE9" w:rsidRPr="004F5BA5" w:rsidRDefault="00D02FE9" w:rsidP="00D02FE9">
    <w:pPr>
      <w:pStyle w:val="Pieddepage"/>
      <w:ind w:right="36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449B4715" wp14:editId="1402D470">
          <wp:simplePos x="0" y="0"/>
          <wp:positionH relativeFrom="column">
            <wp:posOffset>-412115</wp:posOffset>
          </wp:positionH>
          <wp:positionV relativeFrom="paragraph">
            <wp:posOffset>-121406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52" cy="31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6CB">
      <w:rPr>
        <w:sz w:val="20"/>
        <w:szCs w:val="20"/>
      </w:rPr>
      <w:t xml:space="preserve"> </w:t>
    </w:r>
    <w:r w:rsidRPr="001A1495">
      <w:rPr>
        <w:smallCaps/>
      </w:rPr>
      <w:t>Cerpeg</w:t>
    </w:r>
    <w:r w:rsidRPr="00C146CB">
      <w:rPr>
        <w:sz w:val="20"/>
        <w:szCs w:val="20"/>
      </w:rPr>
      <w:t xml:space="preserve"> 2020 | </w:t>
    </w:r>
    <w:r>
      <w:rPr>
        <w:sz w:val="20"/>
        <w:szCs w:val="20"/>
      </w:rPr>
      <w:t>Bcp Accueil – Cas SNCF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00F0" w14:textId="77777777" w:rsidR="00800731" w:rsidRDefault="00800731" w:rsidP="00D02FE9">
      <w:pPr>
        <w:spacing w:after="0" w:line="240" w:lineRule="auto"/>
      </w:pPr>
      <w:r>
        <w:separator/>
      </w:r>
    </w:p>
  </w:footnote>
  <w:footnote w:type="continuationSeparator" w:id="0">
    <w:p w14:paraId="3B0633D3" w14:textId="77777777" w:rsidR="00800731" w:rsidRDefault="00800731" w:rsidP="00D0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2B5"/>
    <w:multiLevelType w:val="hybridMultilevel"/>
    <w:tmpl w:val="6B4CB3DE"/>
    <w:lvl w:ilvl="0" w:tplc="0C987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0DD6"/>
    <w:multiLevelType w:val="hybridMultilevel"/>
    <w:tmpl w:val="8AAA3E4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D63340"/>
    <w:multiLevelType w:val="hybridMultilevel"/>
    <w:tmpl w:val="1F7E76AA"/>
    <w:lvl w:ilvl="0" w:tplc="C3B8F6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3EA8"/>
    <w:multiLevelType w:val="hybridMultilevel"/>
    <w:tmpl w:val="849266E4"/>
    <w:lvl w:ilvl="0" w:tplc="CCD2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85038"/>
    <w:multiLevelType w:val="hybridMultilevel"/>
    <w:tmpl w:val="B76ACD78"/>
    <w:lvl w:ilvl="0" w:tplc="68388E6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7F4BEA"/>
    <w:multiLevelType w:val="hybridMultilevel"/>
    <w:tmpl w:val="C068CEBA"/>
    <w:lvl w:ilvl="0" w:tplc="EC306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4EF2"/>
    <w:multiLevelType w:val="hybridMultilevel"/>
    <w:tmpl w:val="CA5E2A2E"/>
    <w:lvl w:ilvl="0" w:tplc="9B7A4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594"/>
    <w:rsid w:val="00054BC0"/>
    <w:rsid w:val="000E36A4"/>
    <w:rsid w:val="000F0529"/>
    <w:rsid w:val="00147E6F"/>
    <w:rsid w:val="00181A81"/>
    <w:rsid w:val="00190E05"/>
    <w:rsid w:val="001A5827"/>
    <w:rsid w:val="002C66F3"/>
    <w:rsid w:val="002F2B44"/>
    <w:rsid w:val="002F69C7"/>
    <w:rsid w:val="003210AD"/>
    <w:rsid w:val="003671C1"/>
    <w:rsid w:val="003A165A"/>
    <w:rsid w:val="003E585E"/>
    <w:rsid w:val="004172C2"/>
    <w:rsid w:val="00431DB2"/>
    <w:rsid w:val="00472880"/>
    <w:rsid w:val="004E7A11"/>
    <w:rsid w:val="0052227B"/>
    <w:rsid w:val="0052745D"/>
    <w:rsid w:val="005777E4"/>
    <w:rsid w:val="006028B9"/>
    <w:rsid w:val="00620167"/>
    <w:rsid w:val="006E621B"/>
    <w:rsid w:val="00770935"/>
    <w:rsid w:val="007B2F94"/>
    <w:rsid w:val="007E238A"/>
    <w:rsid w:val="00800731"/>
    <w:rsid w:val="008824F8"/>
    <w:rsid w:val="008D5783"/>
    <w:rsid w:val="008F77E1"/>
    <w:rsid w:val="00943493"/>
    <w:rsid w:val="00960A44"/>
    <w:rsid w:val="00982625"/>
    <w:rsid w:val="00A01D9D"/>
    <w:rsid w:val="00A66594"/>
    <w:rsid w:val="00A84730"/>
    <w:rsid w:val="00AA2A49"/>
    <w:rsid w:val="00AA6438"/>
    <w:rsid w:val="00AB585C"/>
    <w:rsid w:val="00B52783"/>
    <w:rsid w:val="00BE7270"/>
    <w:rsid w:val="00BF22F7"/>
    <w:rsid w:val="00C04849"/>
    <w:rsid w:val="00C068CD"/>
    <w:rsid w:val="00C2716A"/>
    <w:rsid w:val="00C835B4"/>
    <w:rsid w:val="00C914CB"/>
    <w:rsid w:val="00D02FE9"/>
    <w:rsid w:val="00D21487"/>
    <w:rsid w:val="00D73165"/>
    <w:rsid w:val="00D73244"/>
    <w:rsid w:val="00D76119"/>
    <w:rsid w:val="00E63FFD"/>
    <w:rsid w:val="00F041F5"/>
    <w:rsid w:val="00F85D4E"/>
    <w:rsid w:val="00FD12AE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A798"/>
  <w15:docId w15:val="{44FE8F07-8A03-468E-AF15-21A5545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6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24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FE9"/>
  </w:style>
  <w:style w:type="paragraph" w:styleId="Pieddepage">
    <w:name w:val="footer"/>
    <w:basedOn w:val="Normal"/>
    <w:link w:val="PieddepageCar"/>
    <w:uiPriority w:val="99"/>
    <w:unhideWhenUsed/>
    <w:rsid w:val="00D0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Eléa Chatagnon</dc:creator>
  <cp:keywords/>
  <dc:description/>
  <cp:lastModifiedBy>fabienne mauri</cp:lastModifiedBy>
  <cp:revision>8</cp:revision>
  <cp:lastPrinted>2020-02-10T15:33:00Z</cp:lastPrinted>
  <dcterms:created xsi:type="dcterms:W3CDTF">2020-02-13T14:41:00Z</dcterms:created>
  <dcterms:modified xsi:type="dcterms:W3CDTF">2020-03-25T16:23:00Z</dcterms:modified>
</cp:coreProperties>
</file>